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D523" w14:textId="77777777" w:rsidR="009126B2" w:rsidRPr="002146EC" w:rsidRDefault="009126B2" w:rsidP="009126B2">
      <w:pPr>
        <w:jc w:val="center"/>
        <w:rPr>
          <w:sz w:val="28"/>
          <w:u w:val="single"/>
        </w:rPr>
      </w:pPr>
      <w:r w:rsidRPr="002146EC">
        <w:rPr>
          <w:sz w:val="28"/>
          <w:u w:val="single"/>
        </w:rPr>
        <w:t>Ian Clough Hall – Clerks report</w:t>
      </w:r>
    </w:p>
    <w:p w14:paraId="237D5AAF" w14:textId="77777777" w:rsidR="00BF70C5" w:rsidRDefault="009126B2" w:rsidP="009126B2">
      <w:pPr>
        <w:jc w:val="center"/>
        <w:rPr>
          <w:sz w:val="24"/>
        </w:rPr>
      </w:pPr>
      <w:r w:rsidRPr="009126B2">
        <w:rPr>
          <w:sz w:val="24"/>
        </w:rPr>
        <w:t>Economy Committee 7</w:t>
      </w:r>
      <w:r w:rsidRPr="009126B2">
        <w:rPr>
          <w:sz w:val="24"/>
          <w:vertAlign w:val="superscript"/>
        </w:rPr>
        <w:t>th</w:t>
      </w:r>
      <w:r w:rsidRPr="009126B2">
        <w:rPr>
          <w:sz w:val="24"/>
        </w:rPr>
        <w:t xml:space="preserve"> June 2018 &amp; Governance Committee 11</w:t>
      </w:r>
      <w:r w:rsidRPr="009126B2">
        <w:rPr>
          <w:sz w:val="24"/>
          <w:vertAlign w:val="superscript"/>
        </w:rPr>
        <w:t>th</w:t>
      </w:r>
      <w:r w:rsidRPr="009126B2">
        <w:rPr>
          <w:sz w:val="24"/>
        </w:rPr>
        <w:t xml:space="preserve"> June 2018</w:t>
      </w:r>
    </w:p>
    <w:p w14:paraId="1B0CC38C" w14:textId="77777777" w:rsidR="009126B2" w:rsidRPr="009126B2" w:rsidRDefault="009126B2" w:rsidP="009126B2">
      <w:pPr>
        <w:rPr>
          <w:b/>
          <w:sz w:val="24"/>
        </w:rPr>
      </w:pPr>
      <w:r w:rsidRPr="009126B2">
        <w:rPr>
          <w:b/>
          <w:sz w:val="24"/>
        </w:rPr>
        <w:t>Tenancy at Will</w:t>
      </w:r>
    </w:p>
    <w:p w14:paraId="53B67F6A" w14:textId="77777777" w:rsidR="009126B2" w:rsidRDefault="009126B2" w:rsidP="009126B2">
      <w:pPr>
        <w:rPr>
          <w:sz w:val="24"/>
        </w:rPr>
      </w:pPr>
      <w:r>
        <w:rPr>
          <w:sz w:val="24"/>
        </w:rPr>
        <w:t>The completed Tenancy at Will, maps and copy of instructions to BDMC’s legal team, were received on the 22</w:t>
      </w:r>
      <w:r w:rsidRPr="009126B2">
        <w:rPr>
          <w:sz w:val="24"/>
          <w:vertAlign w:val="superscript"/>
        </w:rPr>
        <w:t>nd</w:t>
      </w:r>
      <w:r>
        <w:rPr>
          <w:sz w:val="24"/>
        </w:rPr>
        <w:t xml:space="preserve"> of May 2018 from Nigel Gillatt. These have been forwarded to Wilson’s Solicitors for legal advice and I now wait for this stage to be completed. When received the documents will be signed off and returned to BDMC.</w:t>
      </w:r>
    </w:p>
    <w:p w14:paraId="1B42F022" w14:textId="77777777" w:rsidR="009126B2" w:rsidRDefault="00C31D69" w:rsidP="009126B2">
      <w:pPr>
        <w:rPr>
          <w:b/>
          <w:sz w:val="24"/>
        </w:rPr>
      </w:pPr>
      <w:r w:rsidRPr="00C31D69">
        <w:rPr>
          <w:b/>
          <w:sz w:val="24"/>
        </w:rPr>
        <w:t>Repairs and Maintenance</w:t>
      </w:r>
    </w:p>
    <w:p w14:paraId="72030E08" w14:textId="3DA60B5E" w:rsidR="00283818" w:rsidRDefault="00283818" w:rsidP="009126B2">
      <w:pPr>
        <w:rPr>
          <w:sz w:val="24"/>
        </w:rPr>
      </w:pPr>
      <w:r w:rsidRPr="00283818">
        <w:rPr>
          <w:sz w:val="24"/>
        </w:rPr>
        <w:t>I met w</w:t>
      </w:r>
      <w:r>
        <w:rPr>
          <w:sz w:val="24"/>
        </w:rPr>
        <w:t>i</w:t>
      </w:r>
      <w:r w:rsidRPr="00283818">
        <w:rPr>
          <w:sz w:val="24"/>
        </w:rPr>
        <w:t xml:space="preserve">th </w:t>
      </w:r>
      <w:r>
        <w:rPr>
          <w:sz w:val="24"/>
        </w:rPr>
        <w:t>Darren Parkin from BDMC’s Facilities Management of Tuesday the 29</w:t>
      </w:r>
      <w:r w:rsidRPr="00283818">
        <w:rPr>
          <w:sz w:val="24"/>
          <w:vertAlign w:val="superscript"/>
        </w:rPr>
        <w:t>th</w:t>
      </w:r>
      <w:r>
        <w:rPr>
          <w:sz w:val="24"/>
        </w:rPr>
        <w:t xml:space="preserve"> of May. We went through the original stocktake document and it was agreed that, </w:t>
      </w:r>
      <w:r w:rsidR="002146EC">
        <w:rPr>
          <w:sz w:val="24"/>
        </w:rPr>
        <w:t>except for</w:t>
      </w:r>
      <w:r>
        <w:rPr>
          <w:sz w:val="24"/>
        </w:rPr>
        <w:t xml:space="preserve"> the wiring on the stage, the listed repairs first identified, would be repaired / updated at no cost to the Council.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4970"/>
        <w:gridCol w:w="2552"/>
      </w:tblGrid>
      <w:tr w:rsidR="00C31D69" w14:paraId="658BEB34" w14:textId="77777777" w:rsidTr="00C31D69">
        <w:tc>
          <w:tcPr>
            <w:tcW w:w="1086" w:type="dxa"/>
          </w:tcPr>
          <w:p w14:paraId="7A3E4642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</w:t>
            </w:r>
          </w:p>
        </w:tc>
        <w:tc>
          <w:tcPr>
            <w:tcW w:w="4970" w:type="dxa"/>
          </w:tcPr>
          <w:p w14:paraId="421A4DD5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Front door light not working</w:t>
            </w:r>
          </w:p>
        </w:tc>
        <w:tc>
          <w:tcPr>
            <w:tcW w:w="2552" w:type="dxa"/>
          </w:tcPr>
          <w:p w14:paraId="0628C7F6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42C328B0" w14:textId="77777777" w:rsidTr="00C31D69">
        <w:tc>
          <w:tcPr>
            <w:tcW w:w="1086" w:type="dxa"/>
          </w:tcPr>
          <w:p w14:paraId="43CB04A1" w14:textId="77777777" w:rsidR="00C31D69" w:rsidRDefault="00C31D69" w:rsidP="00867619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14:paraId="5E7D6D0D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Fire hose condemned?</w:t>
            </w:r>
          </w:p>
        </w:tc>
        <w:tc>
          <w:tcPr>
            <w:tcW w:w="2552" w:type="dxa"/>
          </w:tcPr>
          <w:p w14:paraId="0CCD8064" w14:textId="77777777" w:rsidR="00C31D69" w:rsidRDefault="00283818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 disconnected</w:t>
            </w:r>
          </w:p>
        </w:tc>
      </w:tr>
      <w:tr w:rsidR="00C31D69" w14:paraId="64FA4BD2" w14:textId="77777777" w:rsidTr="00C31D69">
        <w:tc>
          <w:tcPr>
            <w:tcW w:w="1086" w:type="dxa"/>
          </w:tcPr>
          <w:p w14:paraId="53FCAFCB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  <w:tc>
          <w:tcPr>
            <w:tcW w:w="4970" w:type="dxa"/>
          </w:tcPr>
          <w:p w14:paraId="1FF0E001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Heater not working for at least 8 mo</w:t>
            </w:r>
            <w:r w:rsidR="00283818">
              <w:rPr>
                <w:color w:val="FF0000"/>
                <w:sz w:val="24"/>
                <w:szCs w:val="24"/>
              </w:rPr>
              <w:t>nths</w:t>
            </w:r>
            <w:r w:rsidRPr="00D63F76">
              <w:rPr>
                <w:color w:val="FF0000"/>
                <w:sz w:val="24"/>
                <w:szCs w:val="24"/>
              </w:rPr>
              <w:t xml:space="preserve"> - using portable electric</w:t>
            </w:r>
          </w:p>
        </w:tc>
        <w:tc>
          <w:tcPr>
            <w:tcW w:w="2552" w:type="dxa"/>
          </w:tcPr>
          <w:p w14:paraId="76CE575C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0024EEE2" w14:textId="77777777" w:rsidTr="00C31D69">
        <w:tc>
          <w:tcPr>
            <w:tcW w:w="1086" w:type="dxa"/>
          </w:tcPr>
          <w:p w14:paraId="713BAA9A" w14:textId="77777777" w:rsidR="00C31D69" w:rsidRDefault="00283818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Toilets</w:t>
            </w:r>
          </w:p>
        </w:tc>
        <w:tc>
          <w:tcPr>
            <w:tcW w:w="4970" w:type="dxa"/>
          </w:tcPr>
          <w:p w14:paraId="190CC4B1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Hot to touch switch - hot water is disabled?</w:t>
            </w:r>
          </w:p>
          <w:p w14:paraId="19E27FC3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4C1DEE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2E207CEB" w14:textId="77777777" w:rsidTr="00C31D69">
        <w:tc>
          <w:tcPr>
            <w:tcW w:w="1086" w:type="dxa"/>
          </w:tcPr>
          <w:p w14:paraId="23ED0927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4970" w:type="dxa"/>
          </w:tcPr>
          <w:p w14:paraId="5784E7B9" w14:textId="77777777" w:rsidR="00C31D69" w:rsidRDefault="00C31D69" w:rsidP="00867619">
            <w:pPr>
              <w:rPr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RH heater on entrance doesn</w:t>
            </w:r>
            <w:r w:rsidR="00283818">
              <w:rPr>
                <w:color w:val="FF0000"/>
                <w:sz w:val="24"/>
                <w:szCs w:val="24"/>
              </w:rPr>
              <w:t>’</w:t>
            </w:r>
            <w:r w:rsidRPr="00D63F76">
              <w:rPr>
                <w:color w:val="FF0000"/>
                <w:sz w:val="24"/>
                <w:szCs w:val="24"/>
              </w:rPr>
              <w:t>t work - cold.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0BA822B" w14:textId="77777777" w:rsidR="00C31D69" w:rsidRDefault="00283818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62245FE9" w14:textId="77777777" w:rsidTr="00C31D69">
        <w:tc>
          <w:tcPr>
            <w:tcW w:w="1086" w:type="dxa"/>
          </w:tcPr>
          <w:p w14:paraId="2F652049" w14:textId="77777777" w:rsidR="00C31D69" w:rsidRDefault="00C31D69" w:rsidP="00867619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14:paraId="55944CFC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Ceiling needs repair</w:t>
            </w:r>
          </w:p>
          <w:p w14:paraId="355A4FCA" w14:textId="77777777" w:rsidR="00C31D69" w:rsidRDefault="00C31D69" w:rsidP="008676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4B3D5F7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25EE8119" w14:textId="77777777" w:rsidTr="00C31D69">
        <w:tc>
          <w:tcPr>
            <w:tcW w:w="1086" w:type="dxa"/>
          </w:tcPr>
          <w:p w14:paraId="28805F2A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4970" w:type="dxa"/>
          </w:tcPr>
          <w:p w14:paraId="5FCF88DA" w14:textId="77777777" w:rsidR="00C31D69" w:rsidRDefault="00C31D69" w:rsidP="00867619">
            <w:pPr>
              <w:rPr>
                <w:sz w:val="24"/>
                <w:szCs w:val="24"/>
              </w:rPr>
            </w:pPr>
            <w:r w:rsidRPr="00283818">
              <w:rPr>
                <w:color w:val="000000" w:themeColor="text1"/>
                <w:sz w:val="24"/>
                <w:szCs w:val="24"/>
              </w:rPr>
              <w:t xml:space="preserve">Exposed wiring to stage. </w:t>
            </w:r>
          </w:p>
        </w:tc>
        <w:tc>
          <w:tcPr>
            <w:tcW w:w="2552" w:type="dxa"/>
          </w:tcPr>
          <w:p w14:paraId="37C1EEAF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03DEC249" w14:textId="77777777" w:rsidTr="00C31D69">
        <w:tc>
          <w:tcPr>
            <w:tcW w:w="1086" w:type="dxa"/>
          </w:tcPr>
          <w:p w14:paraId="49DB6789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DRCorr</w:t>
            </w:r>
          </w:p>
        </w:tc>
        <w:tc>
          <w:tcPr>
            <w:tcW w:w="4970" w:type="dxa"/>
          </w:tcPr>
          <w:p w14:paraId="011FC93E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Large hole in ceiling</w:t>
            </w:r>
          </w:p>
        </w:tc>
        <w:tc>
          <w:tcPr>
            <w:tcW w:w="2552" w:type="dxa"/>
          </w:tcPr>
          <w:p w14:paraId="3B77F42A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31D69" w14:paraId="112EEB8E" w14:textId="77777777" w:rsidTr="00C31D69">
        <w:tc>
          <w:tcPr>
            <w:tcW w:w="1086" w:type="dxa"/>
          </w:tcPr>
          <w:p w14:paraId="13D00CFD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LMR</w:t>
            </w:r>
          </w:p>
        </w:tc>
        <w:tc>
          <w:tcPr>
            <w:tcW w:w="4970" w:type="dxa"/>
          </w:tcPr>
          <w:p w14:paraId="2F8F0EAB" w14:textId="77777777" w:rsidR="00C31D69" w:rsidRPr="00D63F76" w:rsidRDefault="00C31D69" w:rsidP="00867619">
            <w:pPr>
              <w:rPr>
                <w:color w:val="FF0000"/>
                <w:sz w:val="24"/>
                <w:szCs w:val="24"/>
              </w:rPr>
            </w:pPr>
            <w:r w:rsidRPr="00D63F76">
              <w:rPr>
                <w:color w:val="FF0000"/>
                <w:sz w:val="24"/>
                <w:szCs w:val="24"/>
              </w:rPr>
              <w:t>Glass broken behind in first window (open)</w:t>
            </w:r>
          </w:p>
        </w:tc>
        <w:tc>
          <w:tcPr>
            <w:tcW w:w="2552" w:type="dxa"/>
          </w:tcPr>
          <w:p w14:paraId="1E3277E9" w14:textId="77777777" w:rsidR="00C31D69" w:rsidRDefault="00C31D69" w:rsidP="0086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500F6C1E" w14:textId="77777777" w:rsidR="00C31D69" w:rsidRDefault="00C31D69" w:rsidP="009126B2">
      <w:pPr>
        <w:rPr>
          <w:sz w:val="24"/>
        </w:rPr>
      </w:pPr>
    </w:p>
    <w:p w14:paraId="5AAF14D8" w14:textId="2900A5F5" w:rsidR="008C1E1A" w:rsidRDefault="00044BB4" w:rsidP="009126B2">
      <w:pPr>
        <w:rPr>
          <w:sz w:val="24"/>
        </w:rPr>
      </w:pPr>
      <w:r>
        <w:rPr>
          <w:sz w:val="24"/>
        </w:rPr>
        <w:t xml:space="preserve">I also met with </w:t>
      </w:r>
      <w:r w:rsidR="00A94C2D">
        <w:rPr>
          <w:sz w:val="24"/>
        </w:rPr>
        <w:t>Simon Colclough the Senior Electrical Surveyor for BDMC re the electrics in the hall, especially the stage. At present the stage area is safe, as everything is disconnected,</w:t>
      </w:r>
      <w:r w:rsidR="008C1E1A">
        <w:rPr>
          <w:sz w:val="24"/>
        </w:rPr>
        <w:t xml:space="preserve"> therefore, there is no requirement for any work on behalf of BDMC.</w:t>
      </w:r>
    </w:p>
    <w:p w14:paraId="18EB7D0D" w14:textId="67FC5DF6" w:rsidR="008C1E1A" w:rsidRDefault="008C1E1A" w:rsidP="009126B2">
      <w:pPr>
        <w:rPr>
          <w:sz w:val="24"/>
        </w:rPr>
      </w:pPr>
      <w:r>
        <w:rPr>
          <w:sz w:val="24"/>
        </w:rPr>
        <w:t>However, t</w:t>
      </w:r>
      <w:r>
        <w:rPr>
          <w:sz w:val="24"/>
        </w:rPr>
        <w:t xml:space="preserve">he electrical engineers will disconnect </w:t>
      </w:r>
      <w:r w:rsidR="002146EC">
        <w:rPr>
          <w:sz w:val="24"/>
        </w:rPr>
        <w:t xml:space="preserve">all of </w:t>
      </w:r>
      <w:r>
        <w:rPr>
          <w:sz w:val="24"/>
        </w:rPr>
        <w:t>the unused appliances in the kitchen for free, allowing us to them remove them</w:t>
      </w:r>
      <w:r>
        <w:rPr>
          <w:sz w:val="24"/>
        </w:rPr>
        <w:t xml:space="preserve"> when we start clearance. </w:t>
      </w:r>
    </w:p>
    <w:p w14:paraId="7AB3AA50" w14:textId="381ECBC7" w:rsidR="00044BB4" w:rsidRDefault="00A94C2D" w:rsidP="009126B2">
      <w:pPr>
        <w:rPr>
          <w:sz w:val="24"/>
        </w:rPr>
      </w:pPr>
      <w:r>
        <w:rPr>
          <w:sz w:val="24"/>
        </w:rPr>
        <w:t xml:space="preserve">I </w:t>
      </w:r>
      <w:r w:rsidR="008C1E1A">
        <w:rPr>
          <w:sz w:val="24"/>
        </w:rPr>
        <w:t xml:space="preserve">did request a </w:t>
      </w:r>
      <w:r>
        <w:rPr>
          <w:sz w:val="24"/>
        </w:rPr>
        <w:t>separate</w:t>
      </w:r>
      <w:r w:rsidR="008C1E1A">
        <w:rPr>
          <w:sz w:val="24"/>
        </w:rPr>
        <w:t xml:space="preserve"> quote</w:t>
      </w:r>
      <w:r>
        <w:rPr>
          <w:sz w:val="24"/>
        </w:rPr>
        <w:t xml:space="preserve"> for the removal of the wiring on the stage </w:t>
      </w:r>
      <w:r w:rsidR="002146EC">
        <w:rPr>
          <w:sz w:val="24"/>
        </w:rPr>
        <w:t>and</w:t>
      </w:r>
      <w:r w:rsidR="008C1E1A">
        <w:rPr>
          <w:sz w:val="24"/>
        </w:rPr>
        <w:t xml:space="preserve"> the installation of</w:t>
      </w:r>
      <w:r>
        <w:rPr>
          <w:sz w:val="24"/>
        </w:rPr>
        <w:t xml:space="preserve"> two flood lights on plugs, </w:t>
      </w:r>
      <w:r w:rsidR="008C1E1A">
        <w:rPr>
          <w:sz w:val="24"/>
        </w:rPr>
        <w:t xml:space="preserve">for the front of the </w:t>
      </w:r>
      <w:r>
        <w:rPr>
          <w:sz w:val="24"/>
        </w:rPr>
        <w:t>stage area</w:t>
      </w:r>
      <w:r w:rsidR="008C1E1A">
        <w:rPr>
          <w:sz w:val="24"/>
        </w:rPr>
        <w:t>,</w:t>
      </w:r>
      <w:r>
        <w:rPr>
          <w:sz w:val="24"/>
        </w:rPr>
        <w:t xml:space="preserve"> as the lighting is very poor</w:t>
      </w:r>
      <w:r w:rsidR="008C1E1A">
        <w:rPr>
          <w:sz w:val="24"/>
        </w:rPr>
        <w:t>, and the front of stage can still be used safely</w:t>
      </w:r>
      <w:r>
        <w:rPr>
          <w:sz w:val="24"/>
        </w:rPr>
        <w:t>. This has been quoted back at £367.05 and I have requested that this goes ahead.</w:t>
      </w:r>
    </w:p>
    <w:p w14:paraId="27A7A685" w14:textId="65C0D2BF" w:rsidR="00A94C2D" w:rsidRDefault="00A94C2D" w:rsidP="009126B2">
      <w:pPr>
        <w:rPr>
          <w:sz w:val="24"/>
        </w:rPr>
      </w:pPr>
      <w:r>
        <w:rPr>
          <w:sz w:val="24"/>
        </w:rPr>
        <w:t xml:space="preserve">I have been informed that </w:t>
      </w:r>
      <w:r w:rsidR="008C1E1A">
        <w:rPr>
          <w:sz w:val="24"/>
        </w:rPr>
        <w:t xml:space="preserve">repair </w:t>
      </w:r>
      <w:r>
        <w:rPr>
          <w:sz w:val="24"/>
        </w:rPr>
        <w:t xml:space="preserve">work has already commenced on the hall this week, and I will receive an email update when work has been completed. </w:t>
      </w:r>
    </w:p>
    <w:p w14:paraId="6674C34E" w14:textId="33828839" w:rsidR="00A94C2D" w:rsidRPr="00A94C2D" w:rsidRDefault="00A94C2D" w:rsidP="009126B2">
      <w:pPr>
        <w:rPr>
          <w:b/>
          <w:sz w:val="24"/>
        </w:rPr>
      </w:pPr>
      <w:r w:rsidRPr="00A94C2D">
        <w:rPr>
          <w:b/>
          <w:sz w:val="24"/>
        </w:rPr>
        <w:t xml:space="preserve">Day to Day </w:t>
      </w:r>
      <w:r w:rsidR="00EE3BEE">
        <w:rPr>
          <w:b/>
          <w:sz w:val="24"/>
        </w:rPr>
        <w:t xml:space="preserve">maintenance </w:t>
      </w:r>
      <w:r w:rsidRPr="00A94C2D">
        <w:rPr>
          <w:b/>
          <w:sz w:val="24"/>
        </w:rPr>
        <w:t>issues</w:t>
      </w:r>
    </w:p>
    <w:p w14:paraId="10CDB3F5" w14:textId="1B1EF445" w:rsidR="00A94C2D" w:rsidRDefault="00A94C2D" w:rsidP="009126B2">
      <w:pPr>
        <w:rPr>
          <w:sz w:val="24"/>
        </w:rPr>
      </w:pPr>
      <w:r>
        <w:rPr>
          <w:sz w:val="24"/>
        </w:rPr>
        <w:t>We have reported two maintenance issues to date</w:t>
      </w:r>
      <w:r w:rsidR="002146EC">
        <w:rPr>
          <w:sz w:val="24"/>
        </w:rPr>
        <w:t>;</w:t>
      </w:r>
    </w:p>
    <w:p w14:paraId="679F573C" w14:textId="19ECF3BD" w:rsidR="00A94C2D" w:rsidRDefault="00A94C2D" w:rsidP="00A94C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Female Toilet – leaking cistern</w:t>
      </w:r>
    </w:p>
    <w:p w14:paraId="324F572D" w14:textId="1DC4A2D3" w:rsidR="00A94C2D" w:rsidRDefault="00A94C2D" w:rsidP="00A94C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Disabled Toilet – no hot water</w:t>
      </w:r>
    </w:p>
    <w:p w14:paraId="2E9A0672" w14:textId="4E111077" w:rsidR="00EE3BEE" w:rsidRDefault="00EE3BEE" w:rsidP="00A94C2D">
      <w:pPr>
        <w:rPr>
          <w:b/>
          <w:sz w:val="24"/>
        </w:rPr>
      </w:pPr>
      <w:r>
        <w:rPr>
          <w:b/>
          <w:sz w:val="24"/>
        </w:rPr>
        <w:lastRenderedPageBreak/>
        <w:t>Day to day renting of the hall</w:t>
      </w:r>
    </w:p>
    <w:p w14:paraId="7FB193D2" w14:textId="36894C46" w:rsidR="00EE3BEE" w:rsidRPr="00EE3BEE" w:rsidRDefault="002146EC" w:rsidP="00A94C2D">
      <w:pPr>
        <w:rPr>
          <w:sz w:val="24"/>
        </w:rPr>
      </w:pPr>
      <w:proofErr w:type="gramStart"/>
      <w:r>
        <w:rPr>
          <w:sz w:val="24"/>
        </w:rPr>
        <w:t>All</w:t>
      </w:r>
      <w:r w:rsidR="00EE3BEE">
        <w:rPr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r w:rsidR="00EE3BEE">
        <w:rPr>
          <w:sz w:val="24"/>
        </w:rPr>
        <w:t xml:space="preserve">the current users have been contacted and updated about the work we have commenced. Ruth and Gary have started invoicing the </w:t>
      </w:r>
      <w:r w:rsidR="00696C34">
        <w:rPr>
          <w:sz w:val="24"/>
        </w:rPr>
        <w:t>users for payment</w:t>
      </w:r>
      <w:bookmarkStart w:id="0" w:name="_GoBack"/>
      <w:bookmarkEnd w:id="0"/>
      <w:r w:rsidR="00EE3BEE">
        <w:rPr>
          <w:sz w:val="24"/>
        </w:rPr>
        <w:t xml:space="preserve">, and Michael Hall has been caretaking for us on an ad hoc basis. </w:t>
      </w:r>
    </w:p>
    <w:p w14:paraId="64A8ADC5" w14:textId="51CF8446" w:rsidR="00696C34" w:rsidRDefault="00696C34" w:rsidP="00A94C2D">
      <w:pPr>
        <w:rPr>
          <w:b/>
          <w:sz w:val="24"/>
        </w:rPr>
      </w:pPr>
      <w:r>
        <w:rPr>
          <w:b/>
          <w:sz w:val="24"/>
        </w:rPr>
        <w:t>Health and Safety</w:t>
      </w:r>
    </w:p>
    <w:p w14:paraId="21124C05" w14:textId="74CF2D09" w:rsidR="00696C34" w:rsidRPr="00696C34" w:rsidRDefault="00696C34" w:rsidP="00A94C2D">
      <w:pPr>
        <w:rPr>
          <w:sz w:val="24"/>
        </w:rPr>
      </w:pPr>
      <w:r w:rsidRPr="00696C34">
        <w:rPr>
          <w:sz w:val="24"/>
        </w:rPr>
        <w:t xml:space="preserve">The hall requires </w:t>
      </w:r>
      <w:r>
        <w:rPr>
          <w:sz w:val="24"/>
        </w:rPr>
        <w:t xml:space="preserve">a weekly fire alarm test, and this week we have been contacted to allow access for a legionella risk assessment. This is conducted on behalf of BDMC and will be financed by them.  </w:t>
      </w:r>
    </w:p>
    <w:p w14:paraId="1BA738F2" w14:textId="361F4106" w:rsidR="00A94C2D" w:rsidRDefault="00EE3BEE" w:rsidP="00A94C2D">
      <w:pPr>
        <w:rPr>
          <w:b/>
          <w:sz w:val="24"/>
        </w:rPr>
      </w:pPr>
      <w:r w:rsidRPr="00EE3BEE">
        <w:rPr>
          <w:b/>
          <w:sz w:val="24"/>
        </w:rPr>
        <w:t>Other issues still to address</w:t>
      </w:r>
    </w:p>
    <w:p w14:paraId="37BDC3D1" w14:textId="5FE2ACC7" w:rsidR="00EE3BEE" w:rsidRPr="00EE3BEE" w:rsidRDefault="00EE3BEE" w:rsidP="00EE3BE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Date for the c</w:t>
      </w:r>
      <w:r w:rsidRPr="00EE3BEE">
        <w:rPr>
          <w:sz w:val="24"/>
        </w:rPr>
        <w:t>learance of the hall – old furniture, props etc</w:t>
      </w:r>
    </w:p>
    <w:p w14:paraId="53674C3E" w14:textId="45B17C9A" w:rsidR="00EE3BEE" w:rsidRDefault="00EE3BEE" w:rsidP="00EE3BEE">
      <w:pPr>
        <w:pStyle w:val="ListParagraph"/>
        <w:numPr>
          <w:ilvl w:val="0"/>
          <w:numId w:val="2"/>
        </w:numPr>
        <w:rPr>
          <w:sz w:val="24"/>
        </w:rPr>
      </w:pPr>
      <w:r w:rsidRPr="00EE3BEE">
        <w:rPr>
          <w:sz w:val="24"/>
        </w:rPr>
        <w:t xml:space="preserve">Furniture from Jacobs Well to replace </w:t>
      </w:r>
      <w:r>
        <w:rPr>
          <w:sz w:val="24"/>
        </w:rPr>
        <w:t>existing</w:t>
      </w:r>
      <w:r w:rsidR="00A02537">
        <w:rPr>
          <w:sz w:val="24"/>
        </w:rPr>
        <w:t xml:space="preserve"> in meeting room and kitchen. </w:t>
      </w:r>
    </w:p>
    <w:p w14:paraId="5008692E" w14:textId="28D60BA4" w:rsidR="00EE3BEE" w:rsidRDefault="00EE3BEE" w:rsidP="00EE3BEE">
      <w:pPr>
        <w:rPr>
          <w:sz w:val="24"/>
        </w:rPr>
      </w:pPr>
      <w:r>
        <w:rPr>
          <w:sz w:val="24"/>
        </w:rPr>
        <w:t xml:space="preserve"> I have emailed Nigel Gillatt for a</w:t>
      </w:r>
      <w:r w:rsidR="00A02537">
        <w:rPr>
          <w:sz w:val="24"/>
        </w:rPr>
        <w:t>n update</w:t>
      </w:r>
      <w:r>
        <w:rPr>
          <w:sz w:val="24"/>
        </w:rPr>
        <w:t>.</w:t>
      </w:r>
    </w:p>
    <w:p w14:paraId="4DE6D9AB" w14:textId="75F40D7D" w:rsidR="00EE3BEE" w:rsidRDefault="00EE3BEE" w:rsidP="008C1E1A">
      <w:pPr>
        <w:rPr>
          <w:sz w:val="24"/>
        </w:rPr>
      </w:pPr>
      <w:r w:rsidRPr="008C1E1A">
        <w:rPr>
          <w:sz w:val="24"/>
        </w:rPr>
        <w:t xml:space="preserve">Daily cleaning of the hall still requires addressing and I have asked Andrew Wilkinson to meet me at the hall </w:t>
      </w:r>
      <w:r w:rsidR="008C1E1A">
        <w:rPr>
          <w:sz w:val="24"/>
        </w:rPr>
        <w:t xml:space="preserve">next week, </w:t>
      </w:r>
      <w:r w:rsidRPr="008C1E1A">
        <w:rPr>
          <w:sz w:val="24"/>
        </w:rPr>
        <w:t>to discuss their current contract</w:t>
      </w:r>
      <w:r w:rsidR="008C1E1A" w:rsidRPr="008C1E1A">
        <w:rPr>
          <w:sz w:val="24"/>
        </w:rPr>
        <w:t xml:space="preserve"> and possible changes. </w:t>
      </w:r>
    </w:p>
    <w:p w14:paraId="40E50F1F" w14:textId="0341EA76" w:rsidR="008C1E1A" w:rsidRDefault="008C1E1A" w:rsidP="008C1E1A">
      <w:pPr>
        <w:rPr>
          <w:sz w:val="24"/>
        </w:rPr>
      </w:pPr>
      <w:r>
        <w:rPr>
          <w:sz w:val="24"/>
        </w:rPr>
        <w:t xml:space="preserve">When we have completed these initial stages, I will be updating all present users and asking for their feedback on what further improvements they would suggest, from the small budget we have been given by BDMC. </w:t>
      </w:r>
    </w:p>
    <w:p w14:paraId="12CC5CB4" w14:textId="77777777" w:rsidR="008C1E1A" w:rsidRDefault="008C1E1A" w:rsidP="008C1E1A">
      <w:pPr>
        <w:rPr>
          <w:b/>
          <w:sz w:val="24"/>
        </w:rPr>
      </w:pPr>
    </w:p>
    <w:p w14:paraId="1145DA52" w14:textId="46C2F95C" w:rsidR="008C1E1A" w:rsidRPr="008C1E1A" w:rsidRDefault="008C1E1A" w:rsidP="008C1E1A">
      <w:pPr>
        <w:rPr>
          <w:b/>
          <w:sz w:val="24"/>
        </w:rPr>
      </w:pPr>
      <w:r w:rsidRPr="008C1E1A">
        <w:rPr>
          <w:b/>
          <w:sz w:val="24"/>
        </w:rPr>
        <w:t>Louanna Winch</w:t>
      </w:r>
    </w:p>
    <w:p w14:paraId="24E5D5DA" w14:textId="751BCE37" w:rsidR="008C1E1A" w:rsidRPr="008C1E1A" w:rsidRDefault="008C1E1A" w:rsidP="008C1E1A">
      <w:pPr>
        <w:rPr>
          <w:b/>
          <w:sz w:val="24"/>
        </w:rPr>
      </w:pPr>
      <w:r w:rsidRPr="008C1E1A">
        <w:rPr>
          <w:b/>
          <w:sz w:val="24"/>
        </w:rPr>
        <w:t>Town Clerk June 2018</w:t>
      </w:r>
    </w:p>
    <w:sectPr w:rsidR="008C1E1A" w:rsidRPr="008C1E1A" w:rsidSect="002146EC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60EE"/>
    <w:multiLevelType w:val="hybridMultilevel"/>
    <w:tmpl w:val="96FE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F07"/>
    <w:multiLevelType w:val="hybridMultilevel"/>
    <w:tmpl w:val="DE8E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DDF"/>
    <w:multiLevelType w:val="hybridMultilevel"/>
    <w:tmpl w:val="4104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B2"/>
    <w:rsid w:val="00044BB4"/>
    <w:rsid w:val="002146EC"/>
    <w:rsid w:val="00283818"/>
    <w:rsid w:val="00447E9C"/>
    <w:rsid w:val="00696C34"/>
    <w:rsid w:val="008C1E1A"/>
    <w:rsid w:val="009126B2"/>
    <w:rsid w:val="009B2FCB"/>
    <w:rsid w:val="00A02537"/>
    <w:rsid w:val="00A94C2D"/>
    <w:rsid w:val="00BF70C5"/>
    <w:rsid w:val="00C31D69"/>
    <w:rsid w:val="00E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FEED"/>
  <w15:chartTrackingRefBased/>
  <w15:docId w15:val="{006250C7-1BA4-487C-B373-7BE39F6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Bcl</dc:creator>
  <cp:keywords/>
  <dc:description/>
  <cp:lastModifiedBy>Clerk Bcl</cp:lastModifiedBy>
  <cp:revision>5</cp:revision>
  <dcterms:created xsi:type="dcterms:W3CDTF">2018-06-06T10:31:00Z</dcterms:created>
  <dcterms:modified xsi:type="dcterms:W3CDTF">2018-06-07T08:09:00Z</dcterms:modified>
</cp:coreProperties>
</file>