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4C11C" w14:textId="2E98BA6A" w:rsidR="005979DC" w:rsidRPr="00060554" w:rsidRDefault="00E0547E" w:rsidP="00E0547E">
      <w:pPr>
        <w:jc w:val="center"/>
        <w:rPr>
          <w:sz w:val="32"/>
          <w:szCs w:val="32"/>
        </w:rPr>
      </w:pPr>
      <w:r w:rsidRPr="00060554">
        <w:rPr>
          <w:sz w:val="32"/>
          <w:szCs w:val="32"/>
        </w:rPr>
        <w:t>Meeting Notes – NDP Working Group and TAG members meeting with Michael Wellock (Kirkwells)</w:t>
      </w:r>
    </w:p>
    <w:p w14:paraId="34345278" w14:textId="564C96E4" w:rsidR="00E0547E" w:rsidRPr="00060554" w:rsidRDefault="00E0547E" w:rsidP="00E0547E">
      <w:pPr>
        <w:jc w:val="center"/>
        <w:rPr>
          <w:sz w:val="32"/>
          <w:szCs w:val="32"/>
        </w:rPr>
      </w:pPr>
    </w:p>
    <w:p w14:paraId="534585BD" w14:textId="0EFF7F7E" w:rsidR="00E0547E" w:rsidRDefault="00E0547E" w:rsidP="00E0547E">
      <w:pPr>
        <w:jc w:val="center"/>
        <w:rPr>
          <w:sz w:val="32"/>
          <w:szCs w:val="32"/>
        </w:rPr>
      </w:pPr>
      <w:r w:rsidRPr="00060554">
        <w:rPr>
          <w:sz w:val="32"/>
          <w:szCs w:val="32"/>
        </w:rPr>
        <w:t>Held on 29 September 2021 in Baildon Library at 1pm</w:t>
      </w:r>
    </w:p>
    <w:p w14:paraId="7ACAB8C5" w14:textId="4E1F6004" w:rsidR="00060554" w:rsidRDefault="00060554" w:rsidP="00E0547E">
      <w:pPr>
        <w:jc w:val="center"/>
        <w:rPr>
          <w:sz w:val="32"/>
          <w:szCs w:val="32"/>
        </w:rPr>
      </w:pPr>
    </w:p>
    <w:p w14:paraId="24B35C6F" w14:textId="685FB9AC" w:rsidR="00060554" w:rsidRDefault="00060554" w:rsidP="00060554">
      <w:pPr>
        <w:rPr>
          <w:sz w:val="24"/>
          <w:szCs w:val="24"/>
        </w:rPr>
      </w:pPr>
      <w:r>
        <w:rPr>
          <w:sz w:val="24"/>
          <w:szCs w:val="24"/>
        </w:rPr>
        <w:t>Present:</w:t>
      </w:r>
    </w:p>
    <w:p w14:paraId="3B62F638" w14:textId="78198E37" w:rsidR="00060554" w:rsidRDefault="00060554" w:rsidP="00060554">
      <w:pPr>
        <w:rPr>
          <w:sz w:val="24"/>
          <w:szCs w:val="24"/>
        </w:rPr>
      </w:pPr>
      <w:r>
        <w:rPr>
          <w:sz w:val="24"/>
          <w:szCs w:val="24"/>
        </w:rPr>
        <w:t>Cllrs – G Dixon, A-M Dooley, M Town, S Hewitson</w:t>
      </w:r>
    </w:p>
    <w:p w14:paraId="0771BA69" w14:textId="439E4CDA" w:rsidR="00060554" w:rsidRDefault="00060554" w:rsidP="00060554">
      <w:pPr>
        <w:rPr>
          <w:sz w:val="24"/>
          <w:szCs w:val="24"/>
        </w:rPr>
      </w:pPr>
      <w:r>
        <w:rPr>
          <w:sz w:val="24"/>
          <w:szCs w:val="24"/>
        </w:rPr>
        <w:t>TAG – Chris and Melvyn Flecknoe, Leon Oakley (ACS)</w:t>
      </w:r>
    </w:p>
    <w:p w14:paraId="2AF71AD1" w14:textId="2C3DFF6E" w:rsidR="00060554" w:rsidRPr="00060554" w:rsidRDefault="00060554" w:rsidP="00060554">
      <w:pPr>
        <w:rPr>
          <w:sz w:val="24"/>
          <w:szCs w:val="24"/>
        </w:rPr>
      </w:pPr>
      <w:r>
        <w:rPr>
          <w:sz w:val="24"/>
          <w:szCs w:val="24"/>
        </w:rPr>
        <w:t>Staff – R Logan</w:t>
      </w:r>
    </w:p>
    <w:p w14:paraId="794ED93C" w14:textId="60F0C715" w:rsidR="00E0547E" w:rsidRDefault="00E0547E" w:rsidP="00E0547E">
      <w:pPr>
        <w:jc w:val="center"/>
        <w:rPr>
          <w:sz w:val="28"/>
          <w:szCs w:val="28"/>
        </w:rPr>
      </w:pPr>
    </w:p>
    <w:p w14:paraId="3E115FB9" w14:textId="77777777" w:rsidR="00776903" w:rsidRDefault="00776903" w:rsidP="00E0547E">
      <w:pPr>
        <w:rPr>
          <w:sz w:val="28"/>
          <w:szCs w:val="28"/>
        </w:rPr>
      </w:pPr>
      <w:r w:rsidRPr="00776903">
        <w:rPr>
          <w:b/>
          <w:bCs/>
          <w:sz w:val="28"/>
          <w:szCs w:val="28"/>
        </w:rPr>
        <w:t>Application for the Locality Grant</w:t>
      </w:r>
      <w:r>
        <w:rPr>
          <w:sz w:val="28"/>
          <w:szCs w:val="28"/>
        </w:rPr>
        <w:t xml:space="preserve"> </w:t>
      </w:r>
    </w:p>
    <w:p w14:paraId="10126D3D" w14:textId="57C34BD8" w:rsidR="00E0547E" w:rsidRDefault="00776903" w:rsidP="00E0547E">
      <w:pPr>
        <w:rPr>
          <w:sz w:val="28"/>
          <w:szCs w:val="28"/>
        </w:rPr>
      </w:pPr>
      <w:r>
        <w:rPr>
          <w:sz w:val="28"/>
          <w:szCs w:val="28"/>
        </w:rPr>
        <w:t xml:space="preserve">Michael advised we can say yes to allocation </w:t>
      </w:r>
      <w:r w:rsidR="00060554">
        <w:rPr>
          <w:sz w:val="28"/>
          <w:szCs w:val="28"/>
        </w:rPr>
        <w:t>of</w:t>
      </w:r>
      <w:r>
        <w:rPr>
          <w:sz w:val="28"/>
          <w:szCs w:val="28"/>
        </w:rPr>
        <w:t xml:space="preserve"> sites and affordable housing etc at this point – this can be changed later in the process if necessary</w:t>
      </w:r>
      <w:r w:rsidR="00060554">
        <w:rPr>
          <w:sz w:val="28"/>
          <w:szCs w:val="28"/>
        </w:rPr>
        <w:t>.</w:t>
      </w:r>
    </w:p>
    <w:p w14:paraId="63557CD7" w14:textId="7A417069" w:rsidR="00776903" w:rsidRDefault="00776903" w:rsidP="00E0547E">
      <w:pPr>
        <w:rPr>
          <w:sz w:val="28"/>
          <w:szCs w:val="28"/>
        </w:rPr>
      </w:pPr>
      <w:r>
        <w:rPr>
          <w:sz w:val="28"/>
          <w:szCs w:val="28"/>
        </w:rPr>
        <w:t>Ruth to complete the application form in conjunction with Lou</w:t>
      </w:r>
      <w:r w:rsidR="00060554">
        <w:rPr>
          <w:sz w:val="28"/>
          <w:szCs w:val="28"/>
        </w:rPr>
        <w:t>.</w:t>
      </w:r>
    </w:p>
    <w:p w14:paraId="3CA3F182" w14:textId="3B826F45" w:rsidR="00776903" w:rsidRDefault="00776903" w:rsidP="00E0547E">
      <w:pPr>
        <w:rPr>
          <w:sz w:val="28"/>
          <w:szCs w:val="28"/>
        </w:rPr>
      </w:pPr>
      <w:r>
        <w:rPr>
          <w:sz w:val="28"/>
          <w:szCs w:val="28"/>
        </w:rPr>
        <w:t xml:space="preserve">Stages 1 &amp; 2 of </w:t>
      </w:r>
      <w:proofErr w:type="spellStart"/>
      <w:r>
        <w:rPr>
          <w:sz w:val="28"/>
          <w:szCs w:val="28"/>
        </w:rPr>
        <w:t>Kirkwell’s</w:t>
      </w:r>
      <w:proofErr w:type="spellEnd"/>
      <w:r>
        <w:rPr>
          <w:sz w:val="28"/>
          <w:szCs w:val="28"/>
        </w:rPr>
        <w:t xml:space="preserve"> quote to be included for payment amount up to March 2022</w:t>
      </w:r>
      <w:r w:rsidR="00060554">
        <w:rPr>
          <w:sz w:val="28"/>
          <w:szCs w:val="28"/>
        </w:rPr>
        <w:t>.</w:t>
      </w:r>
    </w:p>
    <w:p w14:paraId="780B51F8" w14:textId="421431BD" w:rsidR="00776903" w:rsidRPr="00060554" w:rsidRDefault="00776903" w:rsidP="00E0547E">
      <w:pPr>
        <w:rPr>
          <w:b/>
          <w:bCs/>
          <w:sz w:val="28"/>
          <w:szCs w:val="28"/>
        </w:rPr>
      </w:pPr>
      <w:r w:rsidRPr="00060554">
        <w:rPr>
          <w:b/>
          <w:bCs/>
          <w:sz w:val="28"/>
          <w:szCs w:val="28"/>
        </w:rPr>
        <w:t>Discussion of Aims of the NDP</w:t>
      </w:r>
    </w:p>
    <w:p w14:paraId="1BC5044B" w14:textId="7775EF53" w:rsidR="00776903" w:rsidRDefault="00776903" w:rsidP="00E0547E">
      <w:pPr>
        <w:rPr>
          <w:sz w:val="28"/>
          <w:szCs w:val="28"/>
        </w:rPr>
      </w:pPr>
      <w:r>
        <w:rPr>
          <w:sz w:val="28"/>
          <w:szCs w:val="28"/>
        </w:rPr>
        <w:t xml:space="preserve">The interaction </w:t>
      </w:r>
      <w:r w:rsidR="00060554">
        <w:rPr>
          <w:sz w:val="28"/>
          <w:szCs w:val="28"/>
        </w:rPr>
        <w:t>of</w:t>
      </w:r>
      <w:r>
        <w:rPr>
          <w:sz w:val="28"/>
          <w:szCs w:val="28"/>
        </w:rPr>
        <w:t xml:space="preserve"> the NDP and Bradford’s Local Plan was discussed. It is possible to allocate sites for development in an NDP but there must be included an explanation of how this </w:t>
      </w:r>
      <w:r w:rsidR="00060554">
        <w:rPr>
          <w:sz w:val="28"/>
          <w:szCs w:val="28"/>
        </w:rPr>
        <w:t>is</w:t>
      </w:r>
      <w:r>
        <w:rPr>
          <w:sz w:val="28"/>
          <w:szCs w:val="28"/>
        </w:rPr>
        <w:t xml:space="preserve"> consistent with the provisions of the Local Plan and the NDP must not stray into strategic issues.</w:t>
      </w:r>
    </w:p>
    <w:p w14:paraId="41842517" w14:textId="39668B1E" w:rsidR="00776903" w:rsidRDefault="00776903" w:rsidP="00E0547E">
      <w:pPr>
        <w:rPr>
          <w:sz w:val="28"/>
          <w:szCs w:val="28"/>
        </w:rPr>
      </w:pPr>
      <w:r>
        <w:rPr>
          <w:sz w:val="28"/>
          <w:szCs w:val="28"/>
        </w:rPr>
        <w:t>The Baildon Plan will include many community matters but only planning matters can be included in the NDP as it has legal weight as a planning document.</w:t>
      </w:r>
    </w:p>
    <w:p w14:paraId="2DF3D198" w14:textId="0F9BA363" w:rsidR="00776903" w:rsidRDefault="00776903" w:rsidP="00E0547E">
      <w:pPr>
        <w:rPr>
          <w:sz w:val="28"/>
          <w:szCs w:val="28"/>
        </w:rPr>
      </w:pPr>
      <w:r>
        <w:rPr>
          <w:sz w:val="28"/>
          <w:szCs w:val="28"/>
        </w:rPr>
        <w:t>Climate change was b</w:t>
      </w:r>
      <w:r w:rsidR="00060554">
        <w:rPr>
          <w:sz w:val="28"/>
          <w:szCs w:val="28"/>
        </w:rPr>
        <w:t>r</w:t>
      </w:r>
      <w:r>
        <w:rPr>
          <w:sz w:val="28"/>
          <w:szCs w:val="28"/>
        </w:rPr>
        <w:t>ought up – there is scope to look at this – see Ilkley’s NDP policies. However often groups ask to push forward design as</w:t>
      </w:r>
      <w:r w:rsidR="0028519B">
        <w:rPr>
          <w:sz w:val="28"/>
          <w:szCs w:val="28"/>
        </w:rPr>
        <w:t>p</w:t>
      </w:r>
      <w:r>
        <w:rPr>
          <w:sz w:val="28"/>
          <w:szCs w:val="28"/>
        </w:rPr>
        <w:t xml:space="preserve">ects such as </w:t>
      </w:r>
      <w:proofErr w:type="spellStart"/>
      <w:r>
        <w:rPr>
          <w:sz w:val="28"/>
          <w:szCs w:val="28"/>
        </w:rPr>
        <w:t>pa</w:t>
      </w:r>
      <w:r w:rsidR="00060554">
        <w:rPr>
          <w:sz w:val="28"/>
          <w:szCs w:val="28"/>
        </w:rPr>
        <w:t>s</w:t>
      </w:r>
      <w:r>
        <w:rPr>
          <w:sz w:val="28"/>
          <w:szCs w:val="28"/>
        </w:rPr>
        <w:t>sivhaus</w:t>
      </w:r>
      <w:proofErr w:type="spellEnd"/>
      <w:r>
        <w:rPr>
          <w:sz w:val="28"/>
          <w:szCs w:val="28"/>
        </w:rPr>
        <w:t xml:space="preserve"> standards and it is generally not possible in an NDP to compel developers to </w:t>
      </w:r>
      <w:r w:rsidR="0028519B">
        <w:rPr>
          <w:sz w:val="28"/>
          <w:szCs w:val="28"/>
        </w:rPr>
        <w:t>adhere to regulations</w:t>
      </w:r>
      <w:r>
        <w:rPr>
          <w:sz w:val="28"/>
          <w:szCs w:val="28"/>
        </w:rPr>
        <w:t xml:space="preserve"> that are more onerous than the building regulations at the time </w:t>
      </w:r>
      <w:r w:rsidR="0028519B">
        <w:rPr>
          <w:sz w:val="28"/>
          <w:szCs w:val="28"/>
        </w:rPr>
        <w:t>of</w:t>
      </w:r>
      <w:r>
        <w:rPr>
          <w:sz w:val="28"/>
          <w:szCs w:val="28"/>
        </w:rPr>
        <w:t xml:space="preserve"> building</w:t>
      </w:r>
      <w:r w:rsidR="0028519B">
        <w:rPr>
          <w:sz w:val="28"/>
          <w:szCs w:val="28"/>
        </w:rPr>
        <w:t xml:space="preserve">. </w:t>
      </w:r>
      <w:proofErr w:type="spellStart"/>
      <w:r w:rsidR="0028519B">
        <w:rPr>
          <w:sz w:val="28"/>
          <w:szCs w:val="28"/>
        </w:rPr>
        <w:t>Pa</w:t>
      </w:r>
      <w:r w:rsidR="00060554">
        <w:rPr>
          <w:sz w:val="28"/>
          <w:szCs w:val="28"/>
        </w:rPr>
        <w:t>s</w:t>
      </w:r>
      <w:r w:rsidR="0028519B">
        <w:rPr>
          <w:sz w:val="28"/>
          <w:szCs w:val="28"/>
        </w:rPr>
        <w:t>sivhaus</w:t>
      </w:r>
      <w:proofErr w:type="spellEnd"/>
      <w:r w:rsidR="0028519B">
        <w:rPr>
          <w:sz w:val="28"/>
          <w:szCs w:val="28"/>
        </w:rPr>
        <w:t xml:space="preserve"> standards can be promoted/encouraged. Examiners will push NDPs back and delete policies if </w:t>
      </w:r>
      <w:r w:rsidR="0028519B">
        <w:rPr>
          <w:sz w:val="28"/>
          <w:szCs w:val="28"/>
        </w:rPr>
        <w:lastRenderedPageBreak/>
        <w:t>they are contrary to government policy (</w:t>
      </w:r>
      <w:proofErr w:type="spellStart"/>
      <w:r w:rsidR="0028519B">
        <w:rPr>
          <w:sz w:val="28"/>
          <w:szCs w:val="28"/>
        </w:rPr>
        <w:t>ie</w:t>
      </w:r>
      <w:proofErr w:type="spellEnd"/>
      <w:r w:rsidR="0028519B">
        <w:rPr>
          <w:sz w:val="28"/>
          <w:szCs w:val="28"/>
        </w:rPr>
        <w:t xml:space="preserve"> building regs being the standards developers are held to)</w:t>
      </w:r>
      <w:r w:rsidR="00060554">
        <w:rPr>
          <w:sz w:val="28"/>
          <w:szCs w:val="28"/>
        </w:rPr>
        <w:t>.</w:t>
      </w:r>
    </w:p>
    <w:p w14:paraId="0FC4191A" w14:textId="52A10DFE" w:rsidR="0028519B" w:rsidRDefault="0028519B" w:rsidP="00E0547E">
      <w:pPr>
        <w:rPr>
          <w:sz w:val="28"/>
          <w:szCs w:val="28"/>
        </w:rPr>
      </w:pPr>
      <w:r>
        <w:rPr>
          <w:sz w:val="28"/>
          <w:szCs w:val="28"/>
        </w:rPr>
        <w:t xml:space="preserve">It is possible to say new development should meet or exceed government policy at the time of building – and this </w:t>
      </w:r>
      <w:r w:rsidR="00060554">
        <w:rPr>
          <w:sz w:val="28"/>
          <w:szCs w:val="28"/>
        </w:rPr>
        <w:t>is</w:t>
      </w:r>
      <w:r>
        <w:rPr>
          <w:sz w:val="28"/>
          <w:szCs w:val="28"/>
        </w:rPr>
        <w:t xml:space="preserve"> expected to get more </w:t>
      </w:r>
      <w:r w:rsidR="00060554">
        <w:rPr>
          <w:sz w:val="28"/>
          <w:szCs w:val="28"/>
        </w:rPr>
        <w:t>environmentally</w:t>
      </w:r>
      <w:r>
        <w:rPr>
          <w:sz w:val="28"/>
          <w:szCs w:val="28"/>
        </w:rPr>
        <w:t xml:space="preserve"> friendly over time.</w:t>
      </w:r>
    </w:p>
    <w:p w14:paraId="64F63B2C" w14:textId="0830A2B3" w:rsidR="0028519B" w:rsidRDefault="00060554" w:rsidP="00E0547E">
      <w:pPr>
        <w:rPr>
          <w:sz w:val="28"/>
          <w:szCs w:val="28"/>
        </w:rPr>
      </w:pPr>
      <w:r>
        <w:rPr>
          <w:sz w:val="28"/>
          <w:szCs w:val="28"/>
        </w:rPr>
        <w:t>Affordability</w:t>
      </w:r>
      <w:r w:rsidR="0028519B">
        <w:rPr>
          <w:sz w:val="28"/>
          <w:szCs w:val="28"/>
        </w:rPr>
        <w:t xml:space="preserve"> of housing can be included in NDP – the benchmark is 30%</w:t>
      </w:r>
      <w:r>
        <w:rPr>
          <w:sz w:val="28"/>
          <w:szCs w:val="28"/>
        </w:rPr>
        <w:t>.</w:t>
      </w:r>
    </w:p>
    <w:p w14:paraId="421F5C42" w14:textId="5B50FEE7" w:rsidR="00776903" w:rsidRDefault="0028519B" w:rsidP="00E0547E">
      <w:pPr>
        <w:rPr>
          <w:sz w:val="28"/>
          <w:szCs w:val="28"/>
        </w:rPr>
      </w:pPr>
      <w:r>
        <w:rPr>
          <w:sz w:val="28"/>
          <w:szCs w:val="28"/>
        </w:rPr>
        <w:t xml:space="preserve">Michael Wellock will </w:t>
      </w:r>
      <w:r w:rsidR="00060554">
        <w:rPr>
          <w:sz w:val="28"/>
          <w:szCs w:val="28"/>
        </w:rPr>
        <w:t>prepare</w:t>
      </w:r>
      <w:r>
        <w:rPr>
          <w:sz w:val="28"/>
          <w:szCs w:val="28"/>
        </w:rPr>
        <w:t xml:space="preserve"> a set of objectives in a</w:t>
      </w:r>
      <w:r w:rsidR="000605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document that BTC can then use to consult residents – </w:t>
      </w:r>
      <w:r w:rsidR="00060554">
        <w:rPr>
          <w:sz w:val="28"/>
          <w:szCs w:val="28"/>
        </w:rPr>
        <w:t xml:space="preserve">he </w:t>
      </w:r>
      <w:r>
        <w:rPr>
          <w:sz w:val="28"/>
          <w:szCs w:val="28"/>
        </w:rPr>
        <w:t xml:space="preserve">will aim to have it ready for the first week of November 2021. The first consultation can then be carried out </w:t>
      </w:r>
      <w:r w:rsidR="00060554">
        <w:rPr>
          <w:sz w:val="28"/>
          <w:szCs w:val="28"/>
        </w:rPr>
        <w:t>by the</w:t>
      </w:r>
      <w:r>
        <w:rPr>
          <w:sz w:val="28"/>
          <w:szCs w:val="28"/>
        </w:rPr>
        <w:t xml:space="preserve"> end of March 2022.</w:t>
      </w:r>
    </w:p>
    <w:p w14:paraId="618AAFAE" w14:textId="754265E6" w:rsidR="0028519B" w:rsidRDefault="0028519B" w:rsidP="00E0547E">
      <w:pPr>
        <w:rPr>
          <w:sz w:val="28"/>
          <w:szCs w:val="28"/>
        </w:rPr>
      </w:pPr>
      <w:r>
        <w:rPr>
          <w:sz w:val="28"/>
          <w:szCs w:val="28"/>
        </w:rPr>
        <w:t xml:space="preserve">The first consultation is not governed by the same rules as later </w:t>
      </w:r>
      <w:proofErr w:type="gramStart"/>
      <w:r>
        <w:rPr>
          <w:sz w:val="28"/>
          <w:szCs w:val="28"/>
        </w:rPr>
        <w:t>consultations</w:t>
      </w:r>
      <w:proofErr w:type="gramEnd"/>
      <w:r>
        <w:rPr>
          <w:sz w:val="28"/>
          <w:szCs w:val="28"/>
        </w:rPr>
        <w:t xml:space="preserve"> so</w:t>
      </w:r>
      <w:r w:rsidR="00060554">
        <w:rPr>
          <w:sz w:val="28"/>
          <w:szCs w:val="28"/>
        </w:rPr>
        <w:t xml:space="preserve"> it</w:t>
      </w:r>
      <w:r>
        <w:rPr>
          <w:sz w:val="28"/>
          <w:szCs w:val="28"/>
        </w:rPr>
        <w:t xml:space="preserve"> is up to the group how to conduct this. The aim is to have the second consultation later in 2022 and submit the plan to Bradford by the end of 2022.</w:t>
      </w:r>
    </w:p>
    <w:p w14:paraId="3D2C62BF" w14:textId="391CCC1F" w:rsidR="00060554" w:rsidRDefault="00060554" w:rsidP="00E0547E">
      <w:pPr>
        <w:rPr>
          <w:sz w:val="28"/>
          <w:szCs w:val="28"/>
        </w:rPr>
      </w:pPr>
      <w:r>
        <w:rPr>
          <w:sz w:val="28"/>
          <w:szCs w:val="28"/>
        </w:rPr>
        <w:t>Ruth to send the BTC response to the Local Plan to Michael and the group as this may be useful</w:t>
      </w:r>
    </w:p>
    <w:p w14:paraId="7F3A6004" w14:textId="0EA96F91" w:rsidR="00060554" w:rsidRDefault="00060554" w:rsidP="00E0547E">
      <w:pPr>
        <w:rPr>
          <w:sz w:val="28"/>
          <w:szCs w:val="28"/>
        </w:rPr>
      </w:pPr>
      <w:r>
        <w:rPr>
          <w:sz w:val="28"/>
          <w:szCs w:val="28"/>
        </w:rPr>
        <w:t>Gill will contact Bradford University to see if any research students could collect evidence for the carbon effects of having trees or open moorland on the moor – i.e. which is better environmentally.</w:t>
      </w:r>
    </w:p>
    <w:p w14:paraId="12532DAD" w14:textId="1C0BF129" w:rsidR="00060554" w:rsidRDefault="00060554" w:rsidP="00E0547E">
      <w:pPr>
        <w:rPr>
          <w:sz w:val="28"/>
          <w:szCs w:val="28"/>
        </w:rPr>
      </w:pPr>
    </w:p>
    <w:p w14:paraId="112F64ED" w14:textId="77777777" w:rsidR="00060554" w:rsidRPr="00E0547E" w:rsidRDefault="00060554" w:rsidP="00E0547E">
      <w:pPr>
        <w:rPr>
          <w:sz w:val="28"/>
          <w:szCs w:val="28"/>
        </w:rPr>
      </w:pPr>
    </w:p>
    <w:sectPr w:rsidR="00060554" w:rsidRPr="00E054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E08"/>
    <w:rsid w:val="00023E08"/>
    <w:rsid w:val="00060554"/>
    <w:rsid w:val="0028519B"/>
    <w:rsid w:val="005979DC"/>
    <w:rsid w:val="00776903"/>
    <w:rsid w:val="00E0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91D8D"/>
  <w15:chartTrackingRefBased/>
  <w15:docId w15:val="{1ED07A71-DEBB-46C5-8926-ED64DF49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Logan</dc:creator>
  <cp:keywords/>
  <dc:description/>
  <cp:lastModifiedBy>Ruth Logan</cp:lastModifiedBy>
  <cp:revision>3</cp:revision>
  <dcterms:created xsi:type="dcterms:W3CDTF">2021-10-04T09:12:00Z</dcterms:created>
  <dcterms:modified xsi:type="dcterms:W3CDTF">2021-10-06T11:43:00Z</dcterms:modified>
</cp:coreProperties>
</file>