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1A8A" w14:textId="27A6EA1A" w:rsidR="00802BAC" w:rsidRPr="00115830" w:rsidRDefault="00802BAC" w:rsidP="00115830">
      <w:pPr>
        <w:pStyle w:val="ListParagraph"/>
        <w:numPr>
          <w:ilvl w:val="0"/>
          <w:numId w:val="2"/>
        </w:numPr>
        <w:spacing w:before="60" w:after="60" w:line="240" w:lineRule="auto"/>
        <w:ind w:right="-330"/>
        <w:rPr>
          <w:rFonts w:cstheme="minorHAnsi"/>
          <w:sz w:val="24"/>
          <w:szCs w:val="24"/>
        </w:rPr>
      </w:pPr>
      <w:r w:rsidRPr="00115830">
        <w:rPr>
          <w:rFonts w:cstheme="minorHAnsi"/>
          <w:sz w:val="24"/>
          <w:szCs w:val="24"/>
        </w:rPr>
        <w:t xml:space="preserve">Baildon Town Council </w:t>
      </w:r>
      <w:r w:rsidR="00A01E3D">
        <w:rPr>
          <w:rFonts w:cstheme="minorHAnsi"/>
          <w:sz w:val="24"/>
          <w:szCs w:val="24"/>
        </w:rPr>
        <w:t xml:space="preserve">(BTC) </w:t>
      </w:r>
      <w:r w:rsidRPr="00115830">
        <w:rPr>
          <w:rFonts w:cstheme="minorHAnsi"/>
          <w:sz w:val="24"/>
          <w:szCs w:val="24"/>
        </w:rPr>
        <w:t>is committed to a robust approach to the management of risk, which will allow</w:t>
      </w:r>
      <w:r w:rsidR="00EE4383" w:rsidRPr="00115830">
        <w:rPr>
          <w:rFonts w:cstheme="minorHAnsi"/>
          <w:sz w:val="24"/>
          <w:szCs w:val="24"/>
        </w:rPr>
        <w:t xml:space="preserve"> t</w:t>
      </w:r>
      <w:r w:rsidRPr="00115830">
        <w:rPr>
          <w:rFonts w:cstheme="minorHAnsi"/>
          <w:sz w:val="24"/>
          <w:szCs w:val="24"/>
        </w:rPr>
        <w:t>h</w:t>
      </w:r>
      <w:r w:rsidR="00EE4383" w:rsidRPr="00115830">
        <w:rPr>
          <w:rFonts w:cstheme="minorHAnsi"/>
          <w:sz w:val="24"/>
          <w:szCs w:val="24"/>
        </w:rPr>
        <w:t>e</w:t>
      </w:r>
      <w:r w:rsidRPr="00115830">
        <w:rPr>
          <w:rFonts w:cstheme="minorHAnsi"/>
          <w:sz w:val="24"/>
          <w:szCs w:val="24"/>
        </w:rPr>
        <w:t xml:space="preserve"> council to :-</w:t>
      </w:r>
    </w:p>
    <w:p w14:paraId="004AF807" w14:textId="77777777" w:rsidR="00802BAC" w:rsidRPr="00115830" w:rsidRDefault="00802BAC" w:rsidP="00115830">
      <w:pPr>
        <w:spacing w:before="60" w:after="60" w:line="240" w:lineRule="auto"/>
        <w:ind w:left="360" w:right="-330"/>
        <w:rPr>
          <w:rFonts w:cstheme="minorHAnsi"/>
          <w:sz w:val="24"/>
          <w:szCs w:val="24"/>
        </w:rPr>
      </w:pPr>
      <w:r w:rsidRPr="00115830">
        <w:rPr>
          <w:rFonts w:cstheme="minorHAnsi"/>
          <w:sz w:val="24"/>
          <w:szCs w:val="24"/>
        </w:rPr>
        <w:t>a. Have increased confidence in achieving its objectives</w:t>
      </w:r>
    </w:p>
    <w:p w14:paraId="5719DA7E" w14:textId="77777777" w:rsidR="00802BAC" w:rsidRPr="00115830" w:rsidRDefault="00802BAC" w:rsidP="00115830">
      <w:pPr>
        <w:spacing w:before="60" w:after="60" w:line="240" w:lineRule="auto"/>
        <w:ind w:left="360" w:right="-330"/>
        <w:rPr>
          <w:rFonts w:cstheme="minorHAnsi"/>
          <w:sz w:val="24"/>
          <w:szCs w:val="24"/>
        </w:rPr>
      </w:pPr>
      <w:r w:rsidRPr="00115830">
        <w:rPr>
          <w:rFonts w:cstheme="minorHAnsi"/>
          <w:sz w:val="24"/>
          <w:szCs w:val="24"/>
        </w:rPr>
        <w:t>b. Manage identified risks to acceptable levels within its risk appetite</w:t>
      </w:r>
    </w:p>
    <w:p w14:paraId="15DFE53A" w14:textId="77777777" w:rsidR="00802BAC" w:rsidRPr="00115830" w:rsidRDefault="00802BAC" w:rsidP="00115830">
      <w:pPr>
        <w:spacing w:before="60" w:after="60" w:line="240" w:lineRule="auto"/>
        <w:ind w:left="360" w:right="-330"/>
        <w:rPr>
          <w:rFonts w:cstheme="minorHAnsi"/>
          <w:sz w:val="24"/>
          <w:szCs w:val="24"/>
        </w:rPr>
      </w:pPr>
      <w:r w:rsidRPr="00115830">
        <w:rPr>
          <w:rFonts w:cstheme="minorHAnsi"/>
          <w:sz w:val="24"/>
          <w:szCs w:val="24"/>
        </w:rPr>
        <w:t>c. Take informed decisions about new opportunities and /or activities</w:t>
      </w:r>
    </w:p>
    <w:p w14:paraId="49698E94" w14:textId="5A1FC5B5" w:rsidR="00802BAC" w:rsidRPr="00115830" w:rsidRDefault="00802BAC" w:rsidP="00115830">
      <w:pPr>
        <w:spacing w:before="60" w:after="60" w:line="240" w:lineRule="auto"/>
        <w:ind w:left="360" w:right="-330"/>
        <w:rPr>
          <w:rFonts w:cstheme="minorHAnsi"/>
          <w:sz w:val="24"/>
          <w:szCs w:val="24"/>
        </w:rPr>
      </w:pPr>
      <w:r w:rsidRPr="00115830">
        <w:rPr>
          <w:rFonts w:cstheme="minorHAnsi"/>
          <w:sz w:val="24"/>
          <w:szCs w:val="24"/>
        </w:rPr>
        <w:t>d. Assist the Town Clerk</w:t>
      </w:r>
      <w:r w:rsidR="0000175C">
        <w:rPr>
          <w:rFonts w:cstheme="minorHAnsi"/>
          <w:sz w:val="24"/>
          <w:szCs w:val="24"/>
        </w:rPr>
        <w:t xml:space="preserve">/ RFO </w:t>
      </w:r>
      <w:r w:rsidRPr="00115830">
        <w:rPr>
          <w:rFonts w:cstheme="minorHAnsi"/>
          <w:sz w:val="24"/>
          <w:szCs w:val="24"/>
        </w:rPr>
        <w:t xml:space="preserve"> in completing the </w:t>
      </w:r>
      <w:r w:rsidR="0000175C">
        <w:rPr>
          <w:rFonts w:cstheme="minorHAnsi"/>
          <w:sz w:val="24"/>
          <w:szCs w:val="24"/>
        </w:rPr>
        <w:t>AGAR</w:t>
      </w:r>
    </w:p>
    <w:p w14:paraId="718F998E" w14:textId="77777777" w:rsidR="00802BAC" w:rsidRDefault="00802BAC" w:rsidP="00115830">
      <w:pPr>
        <w:spacing w:before="60" w:after="60" w:line="240" w:lineRule="auto"/>
        <w:ind w:left="360" w:right="-330"/>
        <w:rPr>
          <w:rFonts w:cstheme="minorHAnsi"/>
          <w:sz w:val="24"/>
          <w:szCs w:val="24"/>
        </w:rPr>
      </w:pPr>
    </w:p>
    <w:p w14:paraId="4DC2D1FC" w14:textId="45FE80CC" w:rsidR="00CF7675" w:rsidRDefault="00115830" w:rsidP="00CF7675">
      <w:pPr>
        <w:pStyle w:val="ListParagraph"/>
        <w:numPr>
          <w:ilvl w:val="0"/>
          <w:numId w:val="2"/>
        </w:numPr>
        <w:spacing w:before="60" w:after="60" w:line="240" w:lineRule="auto"/>
        <w:ind w:right="-330"/>
        <w:rPr>
          <w:rFonts w:cstheme="minorHAnsi"/>
          <w:sz w:val="24"/>
          <w:szCs w:val="24"/>
        </w:rPr>
      </w:pPr>
      <w:r>
        <w:rPr>
          <w:rFonts w:cstheme="minorHAnsi"/>
          <w:sz w:val="24"/>
          <w:szCs w:val="24"/>
        </w:rPr>
        <w:t xml:space="preserve">Risk management is a DYNAMIC process. Once a risk has been identified and assessed, active mitigation should be implemented to reduce the risk score. This is routine operational management and </w:t>
      </w:r>
      <w:r w:rsidRPr="0000175C">
        <w:rPr>
          <w:rFonts w:cstheme="minorHAnsi"/>
          <w:b/>
          <w:bCs/>
          <w:sz w:val="24"/>
          <w:szCs w:val="24"/>
        </w:rPr>
        <w:t>is the responsibility of all staff, and councillors</w:t>
      </w:r>
      <w:r>
        <w:rPr>
          <w:rFonts w:cstheme="minorHAnsi"/>
          <w:sz w:val="24"/>
          <w:szCs w:val="24"/>
        </w:rPr>
        <w:t xml:space="preserve"> engaged in operational matters.</w:t>
      </w:r>
    </w:p>
    <w:p w14:paraId="4F9FDA31" w14:textId="77777777" w:rsidR="00CF7675" w:rsidRDefault="00CF7675" w:rsidP="00CF7675">
      <w:pPr>
        <w:pStyle w:val="ListParagraph"/>
        <w:spacing w:before="60" w:after="60" w:line="240" w:lineRule="auto"/>
        <w:ind w:left="360" w:right="-330"/>
        <w:rPr>
          <w:rFonts w:cstheme="minorHAnsi"/>
          <w:sz w:val="24"/>
          <w:szCs w:val="24"/>
        </w:rPr>
      </w:pPr>
    </w:p>
    <w:p w14:paraId="620DD40A" w14:textId="779C99BD" w:rsidR="00C75D92" w:rsidRPr="00CF7675" w:rsidRDefault="00115830" w:rsidP="00CF7675">
      <w:pPr>
        <w:pStyle w:val="ListParagraph"/>
        <w:numPr>
          <w:ilvl w:val="0"/>
          <w:numId w:val="2"/>
        </w:numPr>
        <w:spacing w:before="60" w:after="60" w:line="240" w:lineRule="auto"/>
        <w:ind w:right="-330"/>
        <w:rPr>
          <w:rFonts w:cstheme="minorHAnsi"/>
          <w:sz w:val="24"/>
          <w:szCs w:val="24"/>
        </w:rPr>
      </w:pPr>
      <w:r w:rsidRPr="00CF7675">
        <w:rPr>
          <w:rFonts w:cstheme="minorHAnsi"/>
          <w:sz w:val="24"/>
          <w:szCs w:val="24"/>
        </w:rPr>
        <w:t xml:space="preserve">A risk can be identified </w:t>
      </w:r>
      <w:r w:rsidR="004346C9" w:rsidRPr="00CF7675">
        <w:rPr>
          <w:rFonts w:cstheme="minorHAnsi"/>
          <w:sz w:val="24"/>
          <w:szCs w:val="24"/>
        </w:rPr>
        <w:t xml:space="preserve">in writing to the Clerk </w:t>
      </w:r>
      <w:r w:rsidRPr="00CF7675">
        <w:rPr>
          <w:rFonts w:cstheme="minorHAnsi"/>
          <w:sz w:val="24"/>
          <w:szCs w:val="24"/>
        </w:rPr>
        <w:t xml:space="preserve">by any party, and then must be assessed </w:t>
      </w:r>
      <w:r w:rsidR="004346C9" w:rsidRPr="00CF7675">
        <w:rPr>
          <w:rFonts w:cstheme="minorHAnsi"/>
          <w:sz w:val="24"/>
          <w:szCs w:val="24"/>
        </w:rPr>
        <w:t xml:space="preserve">promptly </w:t>
      </w:r>
      <w:r w:rsidRPr="00CF7675">
        <w:rPr>
          <w:rFonts w:cstheme="minorHAnsi"/>
          <w:sz w:val="24"/>
          <w:szCs w:val="24"/>
        </w:rPr>
        <w:t>according to the above framework by the responsible officer</w:t>
      </w:r>
      <w:r w:rsidR="004346C9" w:rsidRPr="00CF7675">
        <w:rPr>
          <w:rFonts w:cstheme="minorHAnsi"/>
          <w:sz w:val="24"/>
          <w:szCs w:val="24"/>
        </w:rPr>
        <w:t>/s</w:t>
      </w:r>
      <w:r w:rsidRPr="00CF7675">
        <w:rPr>
          <w:rFonts w:cstheme="minorHAnsi"/>
          <w:sz w:val="24"/>
          <w:szCs w:val="24"/>
        </w:rPr>
        <w:t xml:space="preserve"> and member</w:t>
      </w:r>
      <w:r w:rsidR="004346C9" w:rsidRPr="00CF7675">
        <w:rPr>
          <w:rFonts w:cstheme="minorHAnsi"/>
          <w:sz w:val="24"/>
          <w:szCs w:val="24"/>
        </w:rPr>
        <w:t xml:space="preserve">/s </w:t>
      </w:r>
      <w:r w:rsidRPr="00CF7675">
        <w:rPr>
          <w:rFonts w:cstheme="minorHAnsi"/>
          <w:sz w:val="24"/>
          <w:szCs w:val="24"/>
        </w:rPr>
        <w:t>, with support from the Town Clerk as needed.</w:t>
      </w:r>
      <w:r w:rsidR="00C75D92" w:rsidRPr="00CF7675">
        <w:rPr>
          <w:rFonts w:cstheme="minorHAnsi"/>
          <w:sz w:val="24"/>
          <w:szCs w:val="24"/>
        </w:rPr>
        <w:t xml:space="preserve"> </w:t>
      </w:r>
      <w:r w:rsidR="00C75D92" w:rsidRPr="00CF7675">
        <w:rPr>
          <w:rFonts w:cstheme="minorHAnsi"/>
          <w:b/>
          <w:bCs/>
          <w:sz w:val="24"/>
          <w:szCs w:val="24"/>
        </w:rPr>
        <w:t>A written risk assessment should be recorded on the staff file of the officer responsible for the activity</w:t>
      </w:r>
      <w:r w:rsidR="0000175C" w:rsidRPr="00CF7675">
        <w:rPr>
          <w:rFonts w:cstheme="minorHAnsi"/>
          <w:b/>
          <w:bCs/>
          <w:sz w:val="24"/>
          <w:szCs w:val="24"/>
        </w:rPr>
        <w:t xml:space="preserve">, </w:t>
      </w:r>
      <w:r w:rsidR="0000175C" w:rsidRPr="00CF7675">
        <w:rPr>
          <w:rFonts w:cstheme="minorHAnsi"/>
          <w:sz w:val="24"/>
          <w:szCs w:val="24"/>
        </w:rPr>
        <w:t>evaluation of risk management should form part of the staff appraisal process.</w:t>
      </w:r>
    </w:p>
    <w:p w14:paraId="252A12CF" w14:textId="77777777" w:rsidR="0000175C" w:rsidRPr="0000175C" w:rsidRDefault="0000175C" w:rsidP="0000175C">
      <w:pPr>
        <w:pStyle w:val="ListParagraph"/>
        <w:rPr>
          <w:rFonts w:cstheme="minorHAnsi"/>
          <w:sz w:val="24"/>
          <w:szCs w:val="24"/>
        </w:rPr>
      </w:pPr>
    </w:p>
    <w:p w14:paraId="73E74203" w14:textId="0FB7AC94" w:rsidR="0000175C" w:rsidRDefault="0000175C" w:rsidP="0000175C">
      <w:pPr>
        <w:pStyle w:val="ListParagraph"/>
        <w:numPr>
          <w:ilvl w:val="0"/>
          <w:numId w:val="2"/>
        </w:numPr>
        <w:spacing w:before="60" w:after="60" w:line="240" w:lineRule="auto"/>
        <w:ind w:right="-330"/>
        <w:rPr>
          <w:rFonts w:cstheme="minorHAnsi"/>
          <w:sz w:val="24"/>
          <w:szCs w:val="24"/>
        </w:rPr>
      </w:pPr>
      <w:r>
        <w:rPr>
          <w:rFonts w:cstheme="minorHAnsi"/>
          <w:sz w:val="24"/>
          <w:szCs w:val="24"/>
        </w:rPr>
        <w:t xml:space="preserve">BTC Risk Management framework ( </w:t>
      </w:r>
      <w:r w:rsidRPr="0000175C">
        <w:rPr>
          <w:rFonts w:cstheme="minorHAnsi"/>
          <w:b/>
          <w:bCs/>
          <w:i/>
          <w:iCs/>
          <w:sz w:val="24"/>
          <w:szCs w:val="24"/>
        </w:rPr>
        <w:t>Risk assessment proforma and risk appetite table – attached at Appendix A)</w:t>
      </w:r>
      <w:r>
        <w:rPr>
          <w:rFonts w:cstheme="minorHAnsi"/>
          <w:sz w:val="24"/>
          <w:szCs w:val="24"/>
        </w:rPr>
        <w:t xml:space="preserve"> provides a clear and simple approach which must be used for all risk assessments.</w:t>
      </w:r>
    </w:p>
    <w:p w14:paraId="67CA572B" w14:textId="77777777" w:rsidR="0000175C" w:rsidRPr="0000175C" w:rsidRDefault="0000175C" w:rsidP="0000175C">
      <w:pPr>
        <w:pStyle w:val="ListParagraph"/>
        <w:rPr>
          <w:rFonts w:cstheme="minorHAnsi"/>
          <w:sz w:val="24"/>
          <w:szCs w:val="24"/>
        </w:rPr>
      </w:pPr>
    </w:p>
    <w:p w14:paraId="478C7646" w14:textId="0B1FC447" w:rsidR="00C75D92" w:rsidRPr="0000175C" w:rsidRDefault="00C75D92" w:rsidP="0000175C">
      <w:pPr>
        <w:pStyle w:val="ListParagraph"/>
        <w:numPr>
          <w:ilvl w:val="0"/>
          <w:numId w:val="2"/>
        </w:numPr>
        <w:spacing w:before="60" w:after="60" w:line="240" w:lineRule="auto"/>
        <w:ind w:right="-330"/>
        <w:rPr>
          <w:rFonts w:cstheme="minorHAnsi"/>
          <w:sz w:val="24"/>
          <w:szCs w:val="24"/>
        </w:rPr>
      </w:pPr>
      <w:r w:rsidRPr="0000175C">
        <w:rPr>
          <w:rFonts w:cstheme="minorHAnsi"/>
          <w:sz w:val="24"/>
          <w:szCs w:val="24"/>
        </w:rPr>
        <w:t>Only those risks scoring 4 or above should be placed on the BTC Risk Register, which is held by the Clerk</w:t>
      </w:r>
      <w:r w:rsidR="004346C9" w:rsidRPr="0000175C">
        <w:rPr>
          <w:rFonts w:cstheme="minorHAnsi"/>
          <w:sz w:val="24"/>
          <w:szCs w:val="24"/>
        </w:rPr>
        <w:t>.</w:t>
      </w:r>
    </w:p>
    <w:p w14:paraId="72A231D2" w14:textId="77777777" w:rsidR="00C75D92" w:rsidRDefault="00C75D92" w:rsidP="00115830">
      <w:pPr>
        <w:spacing w:before="60" w:after="60" w:line="240" w:lineRule="auto"/>
        <w:ind w:right="-330"/>
        <w:rPr>
          <w:rFonts w:cstheme="minorHAnsi"/>
          <w:sz w:val="24"/>
          <w:szCs w:val="24"/>
        </w:rPr>
      </w:pPr>
    </w:p>
    <w:p w14:paraId="52633790" w14:textId="77777777" w:rsidR="00CF7675" w:rsidRDefault="00C75D92" w:rsidP="00115830">
      <w:pPr>
        <w:pStyle w:val="ListParagraph"/>
        <w:numPr>
          <w:ilvl w:val="0"/>
          <w:numId w:val="2"/>
        </w:numPr>
        <w:spacing w:before="60" w:after="60" w:line="240" w:lineRule="auto"/>
        <w:ind w:right="-330"/>
        <w:rPr>
          <w:rFonts w:cstheme="minorHAnsi"/>
          <w:sz w:val="24"/>
          <w:szCs w:val="24"/>
        </w:rPr>
      </w:pPr>
      <w:r w:rsidRPr="0000175C">
        <w:rPr>
          <w:rFonts w:cstheme="minorHAnsi"/>
          <w:sz w:val="24"/>
          <w:szCs w:val="24"/>
        </w:rPr>
        <w:t xml:space="preserve">The </w:t>
      </w:r>
      <w:r w:rsidRPr="0000175C">
        <w:rPr>
          <w:rFonts w:cstheme="minorHAnsi"/>
          <w:b/>
          <w:bCs/>
          <w:sz w:val="24"/>
          <w:szCs w:val="24"/>
        </w:rPr>
        <w:t>BTC Risk Register</w:t>
      </w:r>
      <w:r w:rsidRPr="0000175C">
        <w:rPr>
          <w:rFonts w:cstheme="minorHAnsi"/>
          <w:sz w:val="24"/>
          <w:szCs w:val="24"/>
        </w:rPr>
        <w:t xml:space="preserve"> should be reviewed annually by the </w:t>
      </w:r>
      <w:r w:rsidR="004346C9" w:rsidRPr="0000175C">
        <w:rPr>
          <w:rFonts w:cstheme="minorHAnsi"/>
          <w:sz w:val="24"/>
          <w:szCs w:val="24"/>
        </w:rPr>
        <w:t>Governance Committee</w:t>
      </w:r>
      <w:r w:rsidRPr="0000175C">
        <w:rPr>
          <w:rFonts w:cstheme="minorHAnsi"/>
          <w:sz w:val="24"/>
          <w:szCs w:val="24"/>
        </w:rPr>
        <w:t xml:space="preserve">. </w:t>
      </w:r>
    </w:p>
    <w:p w14:paraId="535E2FB0" w14:textId="4182CF9B" w:rsidR="00C75D92" w:rsidRPr="00CF7675" w:rsidRDefault="00C75D92" w:rsidP="00CF7675">
      <w:pPr>
        <w:spacing w:before="60" w:after="60" w:line="240" w:lineRule="auto"/>
        <w:ind w:left="360" w:right="-330"/>
        <w:rPr>
          <w:rFonts w:cstheme="minorHAnsi"/>
          <w:sz w:val="24"/>
          <w:szCs w:val="24"/>
        </w:rPr>
      </w:pPr>
      <w:r w:rsidRPr="00CF7675">
        <w:rPr>
          <w:rFonts w:cstheme="minorHAnsi"/>
          <w:sz w:val="24"/>
          <w:szCs w:val="24"/>
        </w:rPr>
        <w:t xml:space="preserve">Risk assessments relating to those activities on the Risk Register, showing mitigation measures planned or in place, should be available for </w:t>
      </w:r>
      <w:r w:rsidRPr="00CF7675">
        <w:rPr>
          <w:rFonts w:cstheme="minorHAnsi"/>
          <w:b/>
          <w:bCs/>
          <w:sz w:val="24"/>
          <w:szCs w:val="24"/>
        </w:rPr>
        <w:t>all activities</w:t>
      </w:r>
      <w:r w:rsidRPr="00CF7675">
        <w:rPr>
          <w:rFonts w:cstheme="minorHAnsi"/>
          <w:sz w:val="24"/>
          <w:szCs w:val="24"/>
        </w:rPr>
        <w:t xml:space="preserve"> on the risk register.</w:t>
      </w:r>
    </w:p>
    <w:p w14:paraId="5F584A14" w14:textId="77777777" w:rsidR="00C75D92" w:rsidRDefault="00C75D92" w:rsidP="00115830">
      <w:pPr>
        <w:spacing w:before="60" w:after="60" w:line="240" w:lineRule="auto"/>
        <w:ind w:right="-330"/>
        <w:rPr>
          <w:rFonts w:cstheme="minorHAnsi"/>
          <w:sz w:val="24"/>
          <w:szCs w:val="24"/>
        </w:rPr>
      </w:pPr>
    </w:p>
    <w:p w14:paraId="591EC49F" w14:textId="634C97B5" w:rsidR="00C75D92" w:rsidRPr="0000175C" w:rsidRDefault="00C75D92" w:rsidP="0000175C">
      <w:pPr>
        <w:pStyle w:val="ListParagraph"/>
        <w:numPr>
          <w:ilvl w:val="0"/>
          <w:numId w:val="2"/>
        </w:numPr>
        <w:spacing w:before="60" w:after="60" w:line="240" w:lineRule="auto"/>
        <w:ind w:right="-330"/>
        <w:rPr>
          <w:rFonts w:cstheme="minorHAnsi"/>
          <w:sz w:val="24"/>
          <w:szCs w:val="24"/>
        </w:rPr>
      </w:pPr>
      <w:r w:rsidRPr="0000175C">
        <w:rPr>
          <w:rFonts w:cstheme="minorHAnsi"/>
          <w:sz w:val="24"/>
          <w:szCs w:val="24"/>
        </w:rPr>
        <w:t>Implementation of mitigation measures should result in the level of risk for an activity dropping lower and in many cases off the risk register altoge</w:t>
      </w:r>
      <w:r w:rsidR="00DD5F26" w:rsidRPr="0000175C">
        <w:rPr>
          <w:rFonts w:cstheme="minorHAnsi"/>
          <w:sz w:val="24"/>
          <w:szCs w:val="24"/>
        </w:rPr>
        <w:t>t</w:t>
      </w:r>
      <w:r w:rsidRPr="0000175C">
        <w:rPr>
          <w:rFonts w:cstheme="minorHAnsi"/>
          <w:sz w:val="24"/>
          <w:szCs w:val="24"/>
        </w:rPr>
        <w:t>her.</w:t>
      </w:r>
    </w:p>
    <w:p w14:paraId="0C69DC0F" w14:textId="77777777" w:rsidR="00C75D92" w:rsidRDefault="00C75D92" w:rsidP="00115830">
      <w:pPr>
        <w:spacing w:before="60" w:after="60" w:line="240" w:lineRule="auto"/>
        <w:ind w:right="-330"/>
        <w:rPr>
          <w:rFonts w:cstheme="minorHAnsi"/>
          <w:sz w:val="24"/>
          <w:szCs w:val="24"/>
        </w:rPr>
      </w:pPr>
    </w:p>
    <w:p w14:paraId="542BEC30" w14:textId="31DCB207" w:rsidR="00C75D92" w:rsidRPr="0000175C" w:rsidRDefault="00C75D92" w:rsidP="0000175C">
      <w:pPr>
        <w:pStyle w:val="ListParagraph"/>
        <w:numPr>
          <w:ilvl w:val="0"/>
          <w:numId w:val="2"/>
        </w:numPr>
        <w:spacing w:before="60" w:after="60" w:line="240" w:lineRule="auto"/>
        <w:ind w:right="-330"/>
        <w:rPr>
          <w:rFonts w:cstheme="minorHAnsi"/>
          <w:sz w:val="24"/>
          <w:szCs w:val="24"/>
        </w:rPr>
      </w:pPr>
      <w:r w:rsidRPr="0000175C">
        <w:rPr>
          <w:rFonts w:cstheme="minorHAnsi"/>
          <w:sz w:val="24"/>
          <w:szCs w:val="24"/>
        </w:rPr>
        <w:t>Whilst the BTC risk appetite is set at 4 and above, it is recognised that risk is not necessarily or always undesirable, and a risk averse culture can in itself be a risk. There are often risks in not doing something. Where risks are accepted, good risk management will involve close monitoring and support procedures in place in the event of the risk escalating.</w:t>
      </w:r>
    </w:p>
    <w:p w14:paraId="67263AFF" w14:textId="77777777" w:rsidR="0000175C" w:rsidRPr="0000175C" w:rsidRDefault="0000175C" w:rsidP="0000175C">
      <w:pPr>
        <w:pStyle w:val="ListParagraph"/>
        <w:rPr>
          <w:rFonts w:cstheme="minorHAnsi"/>
          <w:sz w:val="24"/>
          <w:szCs w:val="24"/>
        </w:rPr>
      </w:pPr>
    </w:p>
    <w:p w14:paraId="4DC5A1CA" w14:textId="2B122FBC" w:rsidR="0000175C" w:rsidRDefault="0000175C" w:rsidP="0000175C">
      <w:pPr>
        <w:spacing w:before="60" w:after="60" w:line="240" w:lineRule="auto"/>
        <w:ind w:right="-330"/>
        <w:jc w:val="right"/>
        <w:rPr>
          <w:rFonts w:cstheme="minorHAnsi"/>
          <w:i/>
          <w:iCs/>
          <w:sz w:val="24"/>
          <w:szCs w:val="24"/>
        </w:rPr>
      </w:pPr>
      <w:r w:rsidRPr="0000175C">
        <w:rPr>
          <w:rFonts w:cstheme="minorHAnsi"/>
          <w:i/>
          <w:iCs/>
          <w:sz w:val="24"/>
          <w:szCs w:val="24"/>
        </w:rPr>
        <w:t>Governance Committee – February 2022</w:t>
      </w:r>
    </w:p>
    <w:p w14:paraId="73BE129D" w14:textId="5DDD10A3" w:rsidR="0000175C" w:rsidRDefault="0000175C" w:rsidP="0000175C">
      <w:pPr>
        <w:spacing w:before="60" w:after="60" w:line="240" w:lineRule="auto"/>
        <w:ind w:right="-330"/>
        <w:jc w:val="right"/>
        <w:rPr>
          <w:rFonts w:cstheme="minorHAnsi"/>
          <w:i/>
          <w:iCs/>
          <w:sz w:val="24"/>
          <w:szCs w:val="24"/>
        </w:rPr>
      </w:pPr>
    </w:p>
    <w:p w14:paraId="2F21753F" w14:textId="77777777" w:rsidR="00D413DE" w:rsidRDefault="00D413DE" w:rsidP="0000175C">
      <w:pPr>
        <w:spacing w:before="60" w:after="60" w:line="240" w:lineRule="auto"/>
        <w:ind w:right="-330"/>
        <w:jc w:val="both"/>
        <w:rPr>
          <w:rFonts w:cstheme="minorHAnsi"/>
          <w:i/>
          <w:iCs/>
          <w:sz w:val="24"/>
          <w:szCs w:val="24"/>
        </w:rPr>
      </w:pPr>
    </w:p>
    <w:p w14:paraId="3D70F7F2" w14:textId="77777777" w:rsidR="00D413DE" w:rsidRDefault="00D413DE" w:rsidP="0000175C">
      <w:pPr>
        <w:spacing w:before="60" w:after="60" w:line="240" w:lineRule="auto"/>
        <w:ind w:right="-330"/>
        <w:jc w:val="both"/>
        <w:rPr>
          <w:rFonts w:cstheme="minorHAnsi"/>
          <w:i/>
          <w:iCs/>
          <w:sz w:val="24"/>
          <w:szCs w:val="24"/>
        </w:rPr>
      </w:pPr>
    </w:p>
    <w:p w14:paraId="332B57FC" w14:textId="77777777" w:rsidR="00D413DE" w:rsidRDefault="00D413DE" w:rsidP="0000175C">
      <w:pPr>
        <w:spacing w:before="60" w:after="60" w:line="240" w:lineRule="auto"/>
        <w:ind w:right="-330"/>
        <w:jc w:val="both"/>
        <w:rPr>
          <w:rFonts w:cstheme="minorHAnsi"/>
          <w:i/>
          <w:iCs/>
          <w:sz w:val="24"/>
          <w:szCs w:val="24"/>
        </w:rPr>
      </w:pPr>
    </w:p>
    <w:p w14:paraId="3FE131F4" w14:textId="77777777" w:rsidR="00D413DE" w:rsidRDefault="00D413DE" w:rsidP="00D413DE">
      <w:pPr>
        <w:rPr>
          <w:rFonts w:cstheme="minorHAnsi"/>
          <w:i/>
          <w:iCs/>
          <w:sz w:val="24"/>
          <w:szCs w:val="24"/>
        </w:rPr>
      </w:pPr>
      <w:r>
        <w:rPr>
          <w:rFonts w:cstheme="minorHAnsi"/>
          <w:i/>
          <w:iCs/>
          <w:sz w:val="24"/>
          <w:szCs w:val="24"/>
        </w:rPr>
        <w:br w:type="page"/>
      </w:r>
    </w:p>
    <w:p w14:paraId="18E63BA3" w14:textId="77777777" w:rsidR="00D413DE" w:rsidRDefault="00D413DE" w:rsidP="0000175C">
      <w:pPr>
        <w:spacing w:before="60" w:after="60" w:line="240" w:lineRule="auto"/>
        <w:ind w:right="-330"/>
        <w:jc w:val="both"/>
        <w:rPr>
          <w:rFonts w:cstheme="minorHAnsi"/>
          <w:i/>
          <w:iCs/>
          <w:sz w:val="24"/>
          <w:szCs w:val="24"/>
        </w:rPr>
        <w:sectPr w:rsidR="00D413DE" w:rsidSect="00D413DE">
          <w:headerReference w:type="first" r:id="rId8"/>
          <w:pgSz w:w="11906" w:h="16838"/>
          <w:pgMar w:top="1440" w:right="1440" w:bottom="426" w:left="1440" w:header="426" w:footer="708" w:gutter="0"/>
          <w:cols w:space="708"/>
          <w:titlePg/>
          <w:docGrid w:linePitch="360"/>
        </w:sectPr>
      </w:pPr>
    </w:p>
    <w:p w14:paraId="7650C5EB" w14:textId="35B66559" w:rsidR="00D413DE" w:rsidRPr="008348EB" w:rsidRDefault="0000175C" w:rsidP="00D413DE">
      <w:pPr>
        <w:pStyle w:val="Heading1"/>
        <w:rPr>
          <w:rFonts w:asciiTheme="minorHAnsi" w:eastAsiaTheme="minorHAnsi" w:hAnsiTheme="minorHAnsi" w:cstheme="minorHAnsi"/>
          <w:b/>
          <w:bCs/>
          <w:color w:val="auto"/>
          <w:sz w:val="24"/>
          <w:szCs w:val="24"/>
        </w:rPr>
      </w:pPr>
      <w:r w:rsidRPr="008348EB">
        <w:rPr>
          <w:rFonts w:asciiTheme="minorHAnsi" w:eastAsiaTheme="minorHAnsi" w:hAnsiTheme="minorHAnsi" w:cstheme="minorHAnsi"/>
          <w:b/>
          <w:bCs/>
          <w:color w:val="auto"/>
          <w:sz w:val="24"/>
          <w:szCs w:val="24"/>
        </w:rPr>
        <w:lastRenderedPageBreak/>
        <w:t>Appendix A</w:t>
      </w:r>
      <w:r w:rsidR="00D413DE" w:rsidRPr="008348EB">
        <w:rPr>
          <w:rFonts w:asciiTheme="minorHAnsi" w:eastAsiaTheme="minorHAnsi" w:hAnsiTheme="minorHAnsi" w:cstheme="minorHAnsi"/>
          <w:b/>
          <w:bCs/>
          <w:color w:val="auto"/>
          <w:sz w:val="24"/>
          <w:szCs w:val="24"/>
        </w:rPr>
        <w:t>: Baildon Town Council Risk Management - Risk Appetite Table</w:t>
      </w:r>
    </w:p>
    <w:p w14:paraId="13C5C4FB" w14:textId="77777777" w:rsidR="00D413DE" w:rsidRPr="004D7BC6" w:rsidRDefault="00D413DE" w:rsidP="004D7BC6">
      <w:pPr>
        <w:pStyle w:val="Heading2"/>
        <w:rPr>
          <w:color w:val="auto"/>
        </w:rPr>
      </w:pPr>
    </w:p>
    <w:p w14:paraId="2522875C" w14:textId="77777777" w:rsidR="00D413DE" w:rsidRPr="004D7BC6" w:rsidRDefault="00D413DE" w:rsidP="004D7BC6">
      <w:pPr>
        <w:pStyle w:val="Heading2"/>
        <w:rPr>
          <w:color w:val="auto"/>
        </w:rPr>
      </w:pPr>
      <w:r w:rsidRPr="004D7BC6">
        <w:rPr>
          <w:color w:val="auto"/>
        </w:rPr>
        <w:t>The following table provides a consistent framework from which to assess risk .</w:t>
      </w:r>
    </w:p>
    <w:p w14:paraId="38AF9469" w14:textId="45D5B17B" w:rsidR="00D413DE" w:rsidRPr="004D7BC6" w:rsidRDefault="00D413DE" w:rsidP="004D7BC6">
      <w:pPr>
        <w:pStyle w:val="Heading2"/>
        <w:rPr>
          <w:color w:val="auto"/>
        </w:rPr>
      </w:pPr>
      <w:r w:rsidRPr="004D7BC6">
        <w:rPr>
          <w:color w:val="auto"/>
        </w:rPr>
        <w:t>BTC  defines its Risk Appetite as a score of 4 or over  - i.e. only risks with a score o</w:t>
      </w:r>
      <w:r w:rsidR="007817E5">
        <w:rPr>
          <w:color w:val="auto"/>
        </w:rPr>
        <w:t>f 4 or over</w:t>
      </w:r>
      <w:r w:rsidRPr="004D7BC6">
        <w:rPr>
          <w:color w:val="auto"/>
        </w:rPr>
        <w:t xml:space="preserve"> will remain on the Council's Risk Register.</w:t>
      </w:r>
    </w:p>
    <w:p w14:paraId="42DD5EA1" w14:textId="77777777" w:rsidR="00D413DE" w:rsidRPr="004D7BC6" w:rsidRDefault="00D413DE" w:rsidP="004D7BC6">
      <w:pPr>
        <w:pStyle w:val="Heading2"/>
        <w:rPr>
          <w:i/>
          <w:iCs/>
          <w:color w:val="auto"/>
        </w:rPr>
      </w:pPr>
      <w:r w:rsidRPr="004D7BC6">
        <w:rPr>
          <w:i/>
          <w:iCs/>
          <w:color w:val="auto"/>
        </w:rPr>
        <w:t>This means that if an event is judged unlikely , or low impact, it will not appear on the risk register</w:t>
      </w:r>
    </w:p>
    <w:p w14:paraId="41842233" w14:textId="77777777" w:rsidR="00D413DE" w:rsidRDefault="00D413DE" w:rsidP="00D413DE">
      <w:pPr>
        <w:rPr>
          <w:b/>
          <w:sz w:val="28"/>
          <w:szCs w:val="28"/>
        </w:rPr>
      </w:pPr>
    </w:p>
    <w:tbl>
      <w:tblPr>
        <w:tblStyle w:val="TableGrid"/>
        <w:tblW w:w="0" w:type="auto"/>
        <w:tblLook w:val="04A0" w:firstRow="1" w:lastRow="0" w:firstColumn="1" w:lastColumn="0" w:noHBand="0" w:noVBand="1"/>
      </w:tblPr>
      <w:tblGrid>
        <w:gridCol w:w="4928"/>
        <w:gridCol w:w="3118"/>
        <w:gridCol w:w="3402"/>
        <w:gridCol w:w="2726"/>
      </w:tblGrid>
      <w:tr w:rsidR="004D7BC6" w14:paraId="6B801B6E" w14:textId="77777777" w:rsidTr="00FE25BB">
        <w:tc>
          <w:tcPr>
            <w:tcW w:w="4928" w:type="dxa"/>
          </w:tcPr>
          <w:p w14:paraId="0520E4F5" w14:textId="77777777" w:rsidR="00D413DE" w:rsidRDefault="00D413DE" w:rsidP="00FE25BB">
            <w:pPr>
              <w:jc w:val="right"/>
              <w:rPr>
                <w:b/>
                <w:sz w:val="28"/>
                <w:szCs w:val="28"/>
              </w:rPr>
            </w:pPr>
            <w:r>
              <w:rPr>
                <w:b/>
                <w:sz w:val="28"/>
                <w:szCs w:val="28"/>
              </w:rPr>
              <w:t>Likelihood</w:t>
            </w:r>
          </w:p>
        </w:tc>
        <w:tc>
          <w:tcPr>
            <w:tcW w:w="3118" w:type="dxa"/>
          </w:tcPr>
          <w:p w14:paraId="59FC4A18" w14:textId="77777777" w:rsidR="00D413DE" w:rsidRDefault="00D413DE" w:rsidP="00FE25BB">
            <w:pPr>
              <w:tabs>
                <w:tab w:val="left" w:pos="1095"/>
                <w:tab w:val="center" w:pos="1663"/>
              </w:tabs>
              <w:rPr>
                <w:b/>
                <w:sz w:val="28"/>
                <w:szCs w:val="28"/>
              </w:rPr>
            </w:pPr>
            <w:r>
              <w:rPr>
                <w:b/>
                <w:sz w:val="28"/>
                <w:szCs w:val="28"/>
              </w:rPr>
              <w:tab/>
              <w:t xml:space="preserve">1- </w:t>
            </w:r>
            <w:r>
              <w:rPr>
                <w:b/>
                <w:sz w:val="28"/>
                <w:szCs w:val="28"/>
              </w:rPr>
              <w:tab/>
              <w:t xml:space="preserve">Unlikely </w:t>
            </w:r>
          </w:p>
        </w:tc>
        <w:tc>
          <w:tcPr>
            <w:tcW w:w="3402" w:type="dxa"/>
          </w:tcPr>
          <w:p w14:paraId="3EB3524F" w14:textId="77777777" w:rsidR="00D413DE" w:rsidRDefault="00D413DE" w:rsidP="00FE25BB">
            <w:pPr>
              <w:jc w:val="center"/>
              <w:rPr>
                <w:b/>
                <w:sz w:val="28"/>
                <w:szCs w:val="28"/>
              </w:rPr>
            </w:pPr>
            <w:r>
              <w:rPr>
                <w:b/>
                <w:sz w:val="28"/>
                <w:szCs w:val="28"/>
              </w:rPr>
              <w:t>2 - Possible</w:t>
            </w:r>
          </w:p>
        </w:tc>
        <w:tc>
          <w:tcPr>
            <w:tcW w:w="2726" w:type="dxa"/>
          </w:tcPr>
          <w:p w14:paraId="00698781" w14:textId="77777777" w:rsidR="00D413DE" w:rsidRDefault="00D413DE" w:rsidP="00FE25BB">
            <w:pPr>
              <w:jc w:val="center"/>
              <w:rPr>
                <w:b/>
                <w:sz w:val="28"/>
                <w:szCs w:val="28"/>
              </w:rPr>
            </w:pPr>
            <w:r>
              <w:rPr>
                <w:b/>
                <w:sz w:val="28"/>
                <w:szCs w:val="28"/>
              </w:rPr>
              <w:t>3 - Probable</w:t>
            </w:r>
          </w:p>
        </w:tc>
      </w:tr>
      <w:tr w:rsidR="004D7BC6" w14:paraId="31A42160" w14:textId="77777777" w:rsidTr="00FE25BB">
        <w:tc>
          <w:tcPr>
            <w:tcW w:w="4928" w:type="dxa"/>
          </w:tcPr>
          <w:p w14:paraId="2CA93450" w14:textId="77777777" w:rsidR="00D413DE" w:rsidRDefault="00D413DE" w:rsidP="00FE25BB">
            <w:pPr>
              <w:rPr>
                <w:b/>
                <w:sz w:val="28"/>
                <w:szCs w:val="28"/>
              </w:rPr>
            </w:pPr>
            <w:r>
              <w:rPr>
                <w:b/>
                <w:sz w:val="28"/>
                <w:szCs w:val="28"/>
              </w:rPr>
              <w:t>IMPACT</w:t>
            </w:r>
          </w:p>
        </w:tc>
        <w:tc>
          <w:tcPr>
            <w:tcW w:w="3118" w:type="dxa"/>
          </w:tcPr>
          <w:p w14:paraId="7248B1C2" w14:textId="77777777" w:rsidR="00D413DE" w:rsidRDefault="00D413DE" w:rsidP="00FE25BB">
            <w:pPr>
              <w:rPr>
                <w:b/>
                <w:sz w:val="28"/>
                <w:szCs w:val="28"/>
              </w:rPr>
            </w:pPr>
          </w:p>
        </w:tc>
        <w:tc>
          <w:tcPr>
            <w:tcW w:w="3402" w:type="dxa"/>
          </w:tcPr>
          <w:p w14:paraId="69D8515E" w14:textId="77777777" w:rsidR="00D413DE" w:rsidRDefault="00D413DE" w:rsidP="00FE25BB">
            <w:pPr>
              <w:rPr>
                <w:b/>
                <w:sz w:val="28"/>
                <w:szCs w:val="28"/>
              </w:rPr>
            </w:pPr>
          </w:p>
        </w:tc>
        <w:tc>
          <w:tcPr>
            <w:tcW w:w="2726" w:type="dxa"/>
          </w:tcPr>
          <w:p w14:paraId="2AB66096" w14:textId="77777777" w:rsidR="00D413DE" w:rsidRDefault="00D413DE" w:rsidP="00FE25BB">
            <w:pPr>
              <w:rPr>
                <w:b/>
                <w:sz w:val="28"/>
                <w:szCs w:val="28"/>
              </w:rPr>
            </w:pPr>
          </w:p>
        </w:tc>
      </w:tr>
      <w:tr w:rsidR="004D7BC6" w14:paraId="2020769D" w14:textId="77777777" w:rsidTr="00FE25BB">
        <w:tc>
          <w:tcPr>
            <w:tcW w:w="4928" w:type="dxa"/>
          </w:tcPr>
          <w:p w14:paraId="00A13346" w14:textId="77777777" w:rsidR="00D413DE" w:rsidRDefault="00D413DE" w:rsidP="00FE25BB">
            <w:pPr>
              <w:rPr>
                <w:i/>
                <w:sz w:val="28"/>
                <w:szCs w:val="28"/>
              </w:rPr>
            </w:pPr>
            <w:r>
              <w:rPr>
                <w:b/>
                <w:sz w:val="28"/>
                <w:szCs w:val="28"/>
              </w:rPr>
              <w:t xml:space="preserve">1 - Low </w:t>
            </w:r>
            <w:r w:rsidRPr="00935A26">
              <w:rPr>
                <w:i/>
                <w:sz w:val="28"/>
                <w:szCs w:val="28"/>
              </w:rPr>
              <w:t>(less than £5k, minimal to people or reputation)</w:t>
            </w:r>
          </w:p>
          <w:p w14:paraId="4338BE46" w14:textId="77777777" w:rsidR="00D413DE" w:rsidRDefault="00D413DE" w:rsidP="00FE25BB">
            <w:pPr>
              <w:rPr>
                <w:b/>
                <w:sz w:val="28"/>
                <w:szCs w:val="28"/>
              </w:rPr>
            </w:pPr>
          </w:p>
        </w:tc>
        <w:tc>
          <w:tcPr>
            <w:tcW w:w="3118" w:type="dxa"/>
          </w:tcPr>
          <w:p w14:paraId="72E865F5" w14:textId="77777777" w:rsidR="00D413DE" w:rsidRDefault="00D413DE" w:rsidP="00FE25BB">
            <w:pPr>
              <w:jc w:val="center"/>
              <w:rPr>
                <w:b/>
                <w:sz w:val="28"/>
                <w:szCs w:val="28"/>
              </w:rPr>
            </w:pPr>
            <w:r>
              <w:rPr>
                <w:b/>
                <w:sz w:val="28"/>
                <w:szCs w:val="28"/>
              </w:rPr>
              <w:t>1</w:t>
            </w:r>
          </w:p>
        </w:tc>
        <w:tc>
          <w:tcPr>
            <w:tcW w:w="3402" w:type="dxa"/>
          </w:tcPr>
          <w:p w14:paraId="589C6E33" w14:textId="77777777" w:rsidR="00D413DE" w:rsidRDefault="00D413DE" w:rsidP="00FE25BB">
            <w:pPr>
              <w:jc w:val="center"/>
              <w:rPr>
                <w:b/>
                <w:sz w:val="28"/>
                <w:szCs w:val="28"/>
              </w:rPr>
            </w:pPr>
            <w:r>
              <w:rPr>
                <w:b/>
                <w:sz w:val="28"/>
                <w:szCs w:val="28"/>
              </w:rPr>
              <w:t>2</w:t>
            </w:r>
          </w:p>
        </w:tc>
        <w:tc>
          <w:tcPr>
            <w:tcW w:w="2726" w:type="dxa"/>
          </w:tcPr>
          <w:p w14:paraId="043C80A9" w14:textId="77777777" w:rsidR="00D413DE" w:rsidRDefault="00D413DE" w:rsidP="00FE25BB">
            <w:pPr>
              <w:jc w:val="center"/>
              <w:rPr>
                <w:b/>
                <w:sz w:val="28"/>
                <w:szCs w:val="28"/>
              </w:rPr>
            </w:pPr>
            <w:r>
              <w:rPr>
                <w:b/>
                <w:sz w:val="28"/>
                <w:szCs w:val="28"/>
              </w:rPr>
              <w:t>3</w:t>
            </w:r>
          </w:p>
        </w:tc>
      </w:tr>
      <w:tr w:rsidR="004D7BC6" w14:paraId="2DD98282" w14:textId="77777777" w:rsidTr="00FE25BB">
        <w:tc>
          <w:tcPr>
            <w:tcW w:w="4928" w:type="dxa"/>
          </w:tcPr>
          <w:p w14:paraId="187326C0" w14:textId="77777777" w:rsidR="00D413DE" w:rsidRDefault="00D413DE" w:rsidP="00FE25BB">
            <w:pPr>
              <w:rPr>
                <w:i/>
                <w:sz w:val="28"/>
                <w:szCs w:val="28"/>
              </w:rPr>
            </w:pPr>
            <w:r>
              <w:rPr>
                <w:b/>
                <w:sz w:val="28"/>
                <w:szCs w:val="28"/>
              </w:rPr>
              <w:t xml:space="preserve">2. Moderate </w:t>
            </w:r>
            <w:r w:rsidRPr="00935A26">
              <w:rPr>
                <w:i/>
                <w:sz w:val="28"/>
                <w:szCs w:val="28"/>
              </w:rPr>
              <w:t>( 5k to 50 k , minor injury, local reputation damage</w:t>
            </w:r>
            <w:r>
              <w:rPr>
                <w:i/>
                <w:sz w:val="28"/>
                <w:szCs w:val="28"/>
              </w:rPr>
              <w:t>)</w:t>
            </w:r>
          </w:p>
          <w:p w14:paraId="14A252B1" w14:textId="77777777" w:rsidR="00D413DE" w:rsidRDefault="00D413DE" w:rsidP="00FE25BB">
            <w:pPr>
              <w:rPr>
                <w:b/>
                <w:sz w:val="28"/>
                <w:szCs w:val="28"/>
              </w:rPr>
            </w:pPr>
          </w:p>
        </w:tc>
        <w:tc>
          <w:tcPr>
            <w:tcW w:w="3118" w:type="dxa"/>
          </w:tcPr>
          <w:p w14:paraId="324B19F5" w14:textId="77777777" w:rsidR="00D413DE" w:rsidRDefault="00D413DE" w:rsidP="00FE25BB">
            <w:pPr>
              <w:jc w:val="center"/>
              <w:rPr>
                <w:b/>
                <w:sz w:val="28"/>
                <w:szCs w:val="28"/>
              </w:rPr>
            </w:pPr>
            <w:r>
              <w:rPr>
                <w:b/>
                <w:sz w:val="28"/>
                <w:szCs w:val="28"/>
              </w:rPr>
              <w:t>2</w:t>
            </w:r>
          </w:p>
        </w:tc>
        <w:tc>
          <w:tcPr>
            <w:tcW w:w="3402" w:type="dxa"/>
          </w:tcPr>
          <w:p w14:paraId="062F94B0" w14:textId="77777777" w:rsidR="00D413DE" w:rsidRDefault="00D413DE" w:rsidP="00FE25BB">
            <w:pPr>
              <w:jc w:val="center"/>
              <w:rPr>
                <w:b/>
                <w:sz w:val="28"/>
                <w:szCs w:val="28"/>
              </w:rPr>
            </w:pPr>
            <w:r>
              <w:rPr>
                <w:b/>
                <w:sz w:val="28"/>
                <w:szCs w:val="28"/>
              </w:rPr>
              <w:t>4</w:t>
            </w:r>
          </w:p>
        </w:tc>
        <w:tc>
          <w:tcPr>
            <w:tcW w:w="2726" w:type="dxa"/>
          </w:tcPr>
          <w:p w14:paraId="6A67DEC1" w14:textId="77777777" w:rsidR="00D413DE" w:rsidRDefault="00D413DE" w:rsidP="00FE25BB">
            <w:pPr>
              <w:jc w:val="center"/>
              <w:rPr>
                <w:b/>
                <w:sz w:val="28"/>
                <w:szCs w:val="28"/>
              </w:rPr>
            </w:pPr>
            <w:r>
              <w:rPr>
                <w:b/>
                <w:sz w:val="28"/>
                <w:szCs w:val="28"/>
              </w:rPr>
              <w:t>6</w:t>
            </w:r>
          </w:p>
        </w:tc>
      </w:tr>
      <w:tr w:rsidR="004D7BC6" w14:paraId="6F00C0BB" w14:textId="77777777" w:rsidTr="00FE25BB">
        <w:tc>
          <w:tcPr>
            <w:tcW w:w="4928" w:type="dxa"/>
          </w:tcPr>
          <w:p w14:paraId="0C707A64" w14:textId="77777777" w:rsidR="00D413DE" w:rsidRDefault="00D413DE" w:rsidP="00FE25BB">
            <w:pPr>
              <w:rPr>
                <w:b/>
                <w:sz w:val="28"/>
                <w:szCs w:val="28"/>
              </w:rPr>
            </w:pPr>
            <w:r>
              <w:rPr>
                <w:b/>
                <w:sz w:val="28"/>
                <w:szCs w:val="28"/>
              </w:rPr>
              <w:t xml:space="preserve">3. High </w:t>
            </w:r>
            <w:r w:rsidRPr="00935A26">
              <w:rPr>
                <w:i/>
                <w:sz w:val="28"/>
                <w:szCs w:val="28"/>
              </w:rPr>
              <w:t>(over 50k , serious injury or worse, regional or national damage to reputation )</w:t>
            </w:r>
          </w:p>
        </w:tc>
        <w:tc>
          <w:tcPr>
            <w:tcW w:w="3118" w:type="dxa"/>
          </w:tcPr>
          <w:p w14:paraId="5213F48A" w14:textId="77777777" w:rsidR="00D413DE" w:rsidRDefault="00D413DE" w:rsidP="00FE25BB">
            <w:pPr>
              <w:jc w:val="center"/>
              <w:rPr>
                <w:b/>
                <w:sz w:val="28"/>
                <w:szCs w:val="28"/>
              </w:rPr>
            </w:pPr>
            <w:r>
              <w:rPr>
                <w:b/>
                <w:sz w:val="28"/>
                <w:szCs w:val="28"/>
              </w:rPr>
              <w:t>3</w:t>
            </w:r>
          </w:p>
        </w:tc>
        <w:tc>
          <w:tcPr>
            <w:tcW w:w="3402" w:type="dxa"/>
          </w:tcPr>
          <w:p w14:paraId="62994466" w14:textId="77777777" w:rsidR="00D413DE" w:rsidRDefault="00D413DE" w:rsidP="00FE25BB">
            <w:pPr>
              <w:jc w:val="center"/>
              <w:rPr>
                <w:b/>
                <w:sz w:val="28"/>
                <w:szCs w:val="28"/>
              </w:rPr>
            </w:pPr>
            <w:r>
              <w:rPr>
                <w:b/>
                <w:sz w:val="28"/>
                <w:szCs w:val="28"/>
              </w:rPr>
              <w:t>6</w:t>
            </w:r>
          </w:p>
        </w:tc>
        <w:tc>
          <w:tcPr>
            <w:tcW w:w="2726" w:type="dxa"/>
          </w:tcPr>
          <w:p w14:paraId="2CE1D6F8" w14:textId="77777777" w:rsidR="00D413DE" w:rsidRDefault="00D413DE" w:rsidP="00FE25BB">
            <w:pPr>
              <w:jc w:val="center"/>
              <w:rPr>
                <w:b/>
                <w:sz w:val="28"/>
                <w:szCs w:val="28"/>
              </w:rPr>
            </w:pPr>
            <w:r>
              <w:rPr>
                <w:b/>
                <w:sz w:val="28"/>
                <w:szCs w:val="28"/>
              </w:rPr>
              <w:t>9</w:t>
            </w:r>
          </w:p>
        </w:tc>
      </w:tr>
    </w:tbl>
    <w:p w14:paraId="0AEEC192" w14:textId="77777777" w:rsidR="00D413DE" w:rsidRPr="00935A26" w:rsidRDefault="00D413DE" w:rsidP="00D413DE">
      <w:pPr>
        <w:rPr>
          <w:b/>
          <w:sz w:val="28"/>
          <w:szCs w:val="28"/>
        </w:rPr>
      </w:pPr>
    </w:p>
    <w:p w14:paraId="7F7DEC43" w14:textId="77777777" w:rsidR="004D7BC6" w:rsidRDefault="004D7BC6" w:rsidP="004D7BC6">
      <w:pPr>
        <w:rPr>
          <w:rFonts w:cstheme="minorHAnsi"/>
          <w:i/>
          <w:iCs/>
          <w:sz w:val="24"/>
          <w:szCs w:val="24"/>
        </w:rPr>
      </w:pPr>
      <w:r>
        <w:rPr>
          <w:rFonts w:cstheme="minorHAnsi"/>
          <w:i/>
          <w:iCs/>
          <w:sz w:val="24"/>
          <w:szCs w:val="24"/>
        </w:rPr>
        <w:br w:type="page"/>
      </w:r>
    </w:p>
    <w:p w14:paraId="1CDDC5B8" w14:textId="77777777" w:rsidR="004D7BC6" w:rsidRDefault="004D7BC6" w:rsidP="004D7BC6">
      <w:pPr>
        <w:spacing w:before="60" w:after="60" w:line="240" w:lineRule="auto"/>
        <w:ind w:right="-330"/>
        <w:jc w:val="both"/>
        <w:rPr>
          <w:rFonts w:cstheme="minorHAnsi"/>
          <w:i/>
          <w:iCs/>
          <w:sz w:val="24"/>
          <w:szCs w:val="24"/>
        </w:rPr>
        <w:sectPr w:rsidR="004D7BC6" w:rsidSect="00637F86">
          <w:headerReference w:type="first" r:id="rId9"/>
          <w:pgSz w:w="16838" w:h="11906" w:orient="landscape"/>
          <w:pgMar w:top="1440" w:right="1080" w:bottom="1440" w:left="1080" w:header="426" w:footer="708" w:gutter="0"/>
          <w:cols w:space="708"/>
          <w:titlePg/>
          <w:docGrid w:linePitch="360"/>
        </w:sectPr>
      </w:pPr>
    </w:p>
    <w:p w14:paraId="6804730C" w14:textId="2957289F" w:rsidR="007817E5" w:rsidRPr="007817E5" w:rsidRDefault="007817E5" w:rsidP="007817E5">
      <w:pPr>
        <w:tabs>
          <w:tab w:val="center" w:pos="4513"/>
          <w:tab w:val="right" w:pos="9026"/>
        </w:tabs>
        <w:spacing w:after="0" w:line="240" w:lineRule="auto"/>
        <w:rPr>
          <w:rFonts w:ascii="Calibri" w:hAnsi="Calibri" w:cs="Calibri"/>
          <w:b/>
          <w:sz w:val="28"/>
          <w:szCs w:val="28"/>
        </w:rPr>
      </w:pPr>
      <w:r w:rsidRPr="007817E5">
        <w:rPr>
          <w:rFonts w:ascii="Calibri" w:hAnsi="Calibri" w:cs="Calibri"/>
          <w:b/>
          <w:sz w:val="28"/>
          <w:szCs w:val="28"/>
        </w:rPr>
        <w:lastRenderedPageBreak/>
        <w:t xml:space="preserve">Baildon Town Council (BTC) Risk Management Policy    </w:t>
      </w:r>
      <w:r w:rsidRPr="007817E5">
        <w:rPr>
          <w:rFonts w:ascii="Calibri" w:hAnsi="Calibri" w:cs="Calibri"/>
          <w:bCs/>
          <w:i/>
          <w:iCs/>
          <w:sz w:val="28"/>
          <w:szCs w:val="28"/>
        </w:rPr>
        <w:t xml:space="preserve">Approved September 2017- Updated February 2022 </w:t>
      </w:r>
    </w:p>
    <w:p w14:paraId="0DBE79A4" w14:textId="77777777" w:rsidR="007817E5" w:rsidRPr="007817E5" w:rsidRDefault="007817E5" w:rsidP="007817E5">
      <w:pPr>
        <w:keepNext/>
        <w:keepLines/>
        <w:spacing w:before="240" w:after="0"/>
        <w:outlineLvl w:val="0"/>
        <w:rPr>
          <w:rFonts w:cstheme="minorHAnsi"/>
          <w:b/>
          <w:bCs/>
          <w:sz w:val="24"/>
          <w:szCs w:val="24"/>
        </w:rPr>
      </w:pPr>
      <w:r w:rsidRPr="007817E5">
        <w:rPr>
          <w:rFonts w:cstheme="minorHAnsi"/>
          <w:b/>
          <w:bCs/>
          <w:sz w:val="24"/>
          <w:szCs w:val="24"/>
        </w:rPr>
        <w:t xml:space="preserve">Appendix B: BAILDON TOWN COUNCIL RISK ASSESSMENT FORM </w:t>
      </w:r>
    </w:p>
    <w:p w14:paraId="29C464AA" w14:textId="77777777" w:rsidR="007817E5" w:rsidRDefault="007817E5" w:rsidP="007817E5">
      <w:pPr>
        <w:rPr>
          <w:b/>
          <w:sz w:val="24"/>
          <w:szCs w:val="24"/>
        </w:rPr>
      </w:pPr>
    </w:p>
    <w:p w14:paraId="30AC9AC5" w14:textId="7978C903" w:rsidR="007817E5" w:rsidRPr="007817E5" w:rsidRDefault="007817E5" w:rsidP="007817E5">
      <w:pPr>
        <w:rPr>
          <w:b/>
          <w:sz w:val="24"/>
          <w:szCs w:val="24"/>
        </w:rPr>
      </w:pPr>
      <w:r w:rsidRPr="007817E5">
        <w:rPr>
          <w:b/>
          <w:sz w:val="24"/>
          <w:szCs w:val="24"/>
        </w:rPr>
        <w:t xml:space="preserve">Name of event/activity to be assessed: </w:t>
      </w:r>
    </w:p>
    <w:p w14:paraId="68BA3741" w14:textId="77777777" w:rsidR="007817E5" w:rsidRPr="007817E5" w:rsidRDefault="007817E5" w:rsidP="007817E5">
      <w:pPr>
        <w:rPr>
          <w:b/>
          <w:sz w:val="24"/>
          <w:szCs w:val="24"/>
        </w:rPr>
      </w:pPr>
      <w:r w:rsidRPr="007817E5">
        <w:rPr>
          <w:b/>
          <w:sz w:val="24"/>
          <w:szCs w:val="24"/>
        </w:rPr>
        <w:t xml:space="preserve">Date undertaken: </w:t>
      </w:r>
    </w:p>
    <w:p w14:paraId="4AE6A196" w14:textId="77777777" w:rsidR="007817E5" w:rsidRPr="007817E5" w:rsidRDefault="007817E5" w:rsidP="007817E5">
      <w:pPr>
        <w:rPr>
          <w:b/>
          <w:sz w:val="24"/>
          <w:szCs w:val="24"/>
        </w:rPr>
      </w:pPr>
      <w:r w:rsidRPr="007817E5">
        <w:rPr>
          <w:b/>
          <w:sz w:val="24"/>
          <w:szCs w:val="24"/>
        </w:rPr>
        <w:t xml:space="preserve">List of those involved: </w:t>
      </w:r>
    </w:p>
    <w:p w14:paraId="0CD1E3B1" w14:textId="77777777" w:rsidR="007817E5" w:rsidRPr="007817E5" w:rsidRDefault="007817E5" w:rsidP="007817E5">
      <w:pPr>
        <w:rPr>
          <w:i/>
          <w:sz w:val="24"/>
          <w:szCs w:val="24"/>
        </w:rPr>
      </w:pPr>
      <w:r w:rsidRPr="007817E5">
        <w:rPr>
          <w:i/>
          <w:sz w:val="24"/>
          <w:szCs w:val="24"/>
        </w:rPr>
        <w:t>NB   BTC Risk appetite is a score of 4 or over  – only risks with scores of 4 or over will remain on the BTC Risk register.</w:t>
      </w:r>
    </w:p>
    <w:p w14:paraId="6B18BBDD" w14:textId="77777777" w:rsidR="007817E5" w:rsidRPr="007817E5" w:rsidRDefault="007817E5" w:rsidP="007817E5">
      <w:pPr>
        <w:spacing w:after="0" w:line="240" w:lineRule="auto"/>
        <w:ind w:right="633"/>
        <w:rPr>
          <w:rFonts w:ascii="Calibri" w:eastAsia="Calibri" w:hAnsi="Calibri" w:cs="Times New Roman"/>
          <w:b/>
          <w:i/>
          <w:sz w:val="24"/>
          <w:szCs w:val="24"/>
        </w:rPr>
      </w:pPr>
      <w:r w:rsidRPr="007817E5">
        <w:rPr>
          <w:rFonts w:ascii="Calibri" w:eastAsia="Calibri" w:hAnsi="Calibri" w:cs="Times New Roman"/>
          <w:b/>
          <w:i/>
          <w:sz w:val="24"/>
          <w:szCs w:val="24"/>
        </w:rPr>
        <w:t>Risk is scored 1, 2, or 3 ,    where 3 is high and 1 is low. Type of Risk F Financial, R Reputation, P Physical</w:t>
      </w:r>
    </w:p>
    <w:p w14:paraId="2EEC00D3" w14:textId="77777777" w:rsidR="007817E5" w:rsidRPr="007817E5" w:rsidRDefault="007817E5" w:rsidP="007817E5">
      <w:pPr>
        <w:rPr>
          <w:i/>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709"/>
        <w:gridCol w:w="992"/>
        <w:gridCol w:w="992"/>
        <w:gridCol w:w="851"/>
        <w:gridCol w:w="3402"/>
        <w:gridCol w:w="1843"/>
        <w:gridCol w:w="992"/>
        <w:gridCol w:w="1276"/>
        <w:gridCol w:w="1559"/>
      </w:tblGrid>
      <w:tr w:rsidR="007817E5" w:rsidRPr="007817E5" w14:paraId="52C90DF9" w14:textId="77777777" w:rsidTr="00C15C0F">
        <w:tc>
          <w:tcPr>
            <w:tcW w:w="2405" w:type="dxa"/>
            <w:tcBorders>
              <w:top w:val="single" w:sz="4" w:space="0" w:color="000000"/>
              <w:left w:val="single" w:sz="4" w:space="0" w:color="000000"/>
              <w:bottom w:val="single" w:sz="4" w:space="0" w:color="000000"/>
              <w:right w:val="single" w:sz="4" w:space="0" w:color="000000"/>
            </w:tcBorders>
            <w:hideMark/>
          </w:tcPr>
          <w:p w14:paraId="2EE87C17" w14:textId="77777777" w:rsidR="007817E5" w:rsidRPr="007817E5" w:rsidRDefault="007817E5" w:rsidP="007817E5">
            <w:pPr>
              <w:jc w:val="center"/>
              <w:rPr>
                <w:b/>
                <w:sz w:val="24"/>
                <w:szCs w:val="24"/>
              </w:rPr>
            </w:pPr>
            <w:r w:rsidRPr="007817E5">
              <w:rPr>
                <w:b/>
                <w:sz w:val="24"/>
                <w:szCs w:val="24"/>
              </w:rPr>
              <w:t>RISK</w:t>
            </w:r>
          </w:p>
        </w:tc>
        <w:tc>
          <w:tcPr>
            <w:tcW w:w="709" w:type="dxa"/>
            <w:tcBorders>
              <w:top w:val="single" w:sz="4" w:space="0" w:color="000000"/>
              <w:left w:val="single" w:sz="4" w:space="0" w:color="000000"/>
              <w:bottom w:val="single" w:sz="4" w:space="0" w:color="000000"/>
              <w:right w:val="single" w:sz="4" w:space="0" w:color="000000"/>
            </w:tcBorders>
            <w:hideMark/>
          </w:tcPr>
          <w:p w14:paraId="27ED453D" w14:textId="77777777" w:rsidR="007817E5" w:rsidRPr="007817E5" w:rsidRDefault="007817E5" w:rsidP="007817E5">
            <w:pPr>
              <w:spacing w:after="0" w:line="240" w:lineRule="auto"/>
              <w:jc w:val="center"/>
              <w:rPr>
                <w:b/>
                <w:sz w:val="24"/>
                <w:szCs w:val="24"/>
              </w:rPr>
            </w:pPr>
            <w:r w:rsidRPr="007817E5">
              <w:rPr>
                <w:b/>
                <w:sz w:val="24"/>
                <w:szCs w:val="24"/>
              </w:rPr>
              <w:t>Type</w:t>
            </w:r>
          </w:p>
          <w:p w14:paraId="5486088E" w14:textId="77777777" w:rsidR="007817E5" w:rsidRPr="007817E5" w:rsidRDefault="007817E5" w:rsidP="007817E5">
            <w:pPr>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35030FCB" w14:textId="77777777" w:rsidR="007817E5" w:rsidRPr="007817E5" w:rsidRDefault="007817E5" w:rsidP="007817E5">
            <w:pPr>
              <w:jc w:val="center"/>
              <w:rPr>
                <w:b/>
                <w:sz w:val="24"/>
                <w:szCs w:val="24"/>
              </w:rPr>
            </w:pPr>
            <w:r w:rsidRPr="007817E5">
              <w:rPr>
                <w:b/>
                <w:sz w:val="24"/>
                <w:szCs w:val="24"/>
              </w:rPr>
              <w:t>A</w:t>
            </w:r>
          </w:p>
          <w:p w14:paraId="5181C147" w14:textId="77777777" w:rsidR="007817E5" w:rsidRPr="007817E5" w:rsidRDefault="007817E5" w:rsidP="007817E5">
            <w:pPr>
              <w:jc w:val="center"/>
              <w:rPr>
                <w:b/>
                <w:sz w:val="24"/>
                <w:szCs w:val="24"/>
              </w:rPr>
            </w:pPr>
            <w:proofErr w:type="spellStart"/>
            <w:r w:rsidRPr="007817E5">
              <w:rPr>
                <w:b/>
                <w:sz w:val="24"/>
                <w:szCs w:val="24"/>
              </w:rPr>
              <w:t>L'hood</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9E09529" w14:textId="77777777" w:rsidR="007817E5" w:rsidRPr="007817E5" w:rsidRDefault="007817E5" w:rsidP="007817E5">
            <w:pPr>
              <w:jc w:val="center"/>
              <w:rPr>
                <w:b/>
                <w:sz w:val="24"/>
                <w:szCs w:val="24"/>
              </w:rPr>
            </w:pPr>
            <w:r w:rsidRPr="007817E5">
              <w:rPr>
                <w:b/>
                <w:sz w:val="24"/>
                <w:szCs w:val="24"/>
              </w:rPr>
              <w:t>B</w:t>
            </w:r>
          </w:p>
          <w:p w14:paraId="37C733F7" w14:textId="77777777" w:rsidR="007817E5" w:rsidRPr="007817E5" w:rsidRDefault="007817E5" w:rsidP="007817E5">
            <w:pPr>
              <w:jc w:val="center"/>
              <w:rPr>
                <w:b/>
                <w:sz w:val="24"/>
                <w:szCs w:val="24"/>
              </w:rPr>
            </w:pPr>
            <w:r w:rsidRPr="007817E5">
              <w:rPr>
                <w:b/>
                <w:sz w:val="24"/>
                <w:szCs w:val="24"/>
              </w:rPr>
              <w:t>Impact</w:t>
            </w:r>
          </w:p>
        </w:tc>
        <w:tc>
          <w:tcPr>
            <w:tcW w:w="851" w:type="dxa"/>
            <w:tcBorders>
              <w:top w:val="single" w:sz="4" w:space="0" w:color="000000"/>
              <w:left w:val="single" w:sz="4" w:space="0" w:color="000000"/>
              <w:bottom w:val="single" w:sz="4" w:space="0" w:color="000000"/>
              <w:right w:val="single" w:sz="4" w:space="0" w:color="000000"/>
            </w:tcBorders>
            <w:hideMark/>
          </w:tcPr>
          <w:p w14:paraId="70215E1F" w14:textId="77777777" w:rsidR="007817E5" w:rsidRPr="007817E5" w:rsidRDefault="007817E5" w:rsidP="007817E5">
            <w:pPr>
              <w:jc w:val="center"/>
              <w:rPr>
                <w:b/>
                <w:sz w:val="24"/>
                <w:szCs w:val="24"/>
              </w:rPr>
            </w:pPr>
            <w:r w:rsidRPr="007817E5">
              <w:rPr>
                <w:b/>
                <w:sz w:val="24"/>
                <w:szCs w:val="24"/>
              </w:rPr>
              <w:t>Score</w:t>
            </w:r>
          </w:p>
          <w:p w14:paraId="4B24D1D5" w14:textId="77777777" w:rsidR="007817E5" w:rsidRPr="007817E5" w:rsidRDefault="007817E5" w:rsidP="007817E5">
            <w:pPr>
              <w:jc w:val="center"/>
              <w:rPr>
                <w:b/>
                <w:sz w:val="24"/>
                <w:szCs w:val="24"/>
              </w:rPr>
            </w:pPr>
            <w:r w:rsidRPr="007817E5">
              <w:rPr>
                <w:b/>
                <w:sz w:val="24"/>
                <w:szCs w:val="24"/>
              </w:rPr>
              <w:t>A x B</w:t>
            </w:r>
          </w:p>
        </w:tc>
        <w:tc>
          <w:tcPr>
            <w:tcW w:w="3402" w:type="dxa"/>
            <w:tcBorders>
              <w:top w:val="single" w:sz="4" w:space="0" w:color="000000"/>
              <w:left w:val="single" w:sz="4" w:space="0" w:color="000000"/>
              <w:bottom w:val="single" w:sz="4" w:space="0" w:color="000000"/>
              <w:right w:val="single" w:sz="4" w:space="0" w:color="000000"/>
            </w:tcBorders>
            <w:hideMark/>
          </w:tcPr>
          <w:p w14:paraId="5E92BAE8" w14:textId="77777777" w:rsidR="007817E5" w:rsidRPr="007817E5" w:rsidRDefault="007817E5" w:rsidP="007817E5">
            <w:pPr>
              <w:jc w:val="center"/>
              <w:rPr>
                <w:b/>
                <w:sz w:val="24"/>
                <w:szCs w:val="24"/>
              </w:rPr>
            </w:pPr>
            <w:r w:rsidRPr="007817E5">
              <w:rPr>
                <w:b/>
                <w:sz w:val="24"/>
                <w:szCs w:val="24"/>
              </w:rPr>
              <w:t xml:space="preserve">Risk Response/ Mitigation  </w:t>
            </w:r>
          </w:p>
        </w:tc>
        <w:tc>
          <w:tcPr>
            <w:tcW w:w="1843" w:type="dxa"/>
            <w:tcBorders>
              <w:top w:val="single" w:sz="4" w:space="0" w:color="000000"/>
              <w:left w:val="single" w:sz="4" w:space="0" w:color="000000"/>
              <w:bottom w:val="single" w:sz="4" w:space="0" w:color="000000"/>
              <w:right w:val="single" w:sz="4" w:space="0" w:color="000000"/>
            </w:tcBorders>
            <w:hideMark/>
          </w:tcPr>
          <w:p w14:paraId="3E195104" w14:textId="77777777" w:rsidR="007817E5" w:rsidRPr="007817E5" w:rsidRDefault="007817E5" w:rsidP="007817E5">
            <w:pPr>
              <w:jc w:val="center"/>
              <w:rPr>
                <w:b/>
                <w:sz w:val="24"/>
                <w:szCs w:val="24"/>
              </w:rPr>
            </w:pPr>
            <w:r w:rsidRPr="007817E5">
              <w:rPr>
                <w:b/>
                <w:sz w:val="24"/>
                <w:szCs w:val="24"/>
              </w:rPr>
              <w:t>C</w:t>
            </w:r>
          </w:p>
          <w:p w14:paraId="6C45CE28" w14:textId="77777777" w:rsidR="007817E5" w:rsidRPr="007817E5" w:rsidRDefault="007817E5" w:rsidP="007817E5">
            <w:pPr>
              <w:jc w:val="center"/>
              <w:rPr>
                <w:b/>
                <w:sz w:val="24"/>
                <w:szCs w:val="24"/>
              </w:rPr>
            </w:pPr>
            <w:r w:rsidRPr="007817E5">
              <w:rPr>
                <w:b/>
                <w:sz w:val="24"/>
                <w:szCs w:val="24"/>
              </w:rPr>
              <w:t xml:space="preserve">Residual likelihood </w:t>
            </w:r>
          </w:p>
        </w:tc>
        <w:tc>
          <w:tcPr>
            <w:tcW w:w="992" w:type="dxa"/>
            <w:tcBorders>
              <w:top w:val="single" w:sz="4" w:space="0" w:color="000000"/>
              <w:left w:val="single" w:sz="4" w:space="0" w:color="000000"/>
              <w:bottom w:val="single" w:sz="4" w:space="0" w:color="000000"/>
              <w:right w:val="single" w:sz="4" w:space="0" w:color="000000"/>
            </w:tcBorders>
            <w:hideMark/>
          </w:tcPr>
          <w:p w14:paraId="4D02CE37" w14:textId="77777777" w:rsidR="007817E5" w:rsidRPr="007817E5" w:rsidRDefault="007817E5" w:rsidP="007817E5">
            <w:pPr>
              <w:tabs>
                <w:tab w:val="left" w:pos="240"/>
              </w:tabs>
              <w:spacing w:after="0" w:line="240" w:lineRule="auto"/>
              <w:ind w:left="-108" w:firstLine="108"/>
              <w:rPr>
                <w:b/>
                <w:sz w:val="24"/>
                <w:szCs w:val="24"/>
              </w:rPr>
            </w:pPr>
            <w:r w:rsidRPr="007817E5">
              <w:rPr>
                <w:b/>
                <w:sz w:val="24"/>
                <w:szCs w:val="24"/>
              </w:rPr>
              <w:t xml:space="preserve">New </w:t>
            </w:r>
          </w:p>
          <w:p w14:paraId="7FADED37" w14:textId="77777777" w:rsidR="007817E5" w:rsidRPr="007817E5" w:rsidRDefault="007817E5" w:rsidP="007817E5">
            <w:pPr>
              <w:tabs>
                <w:tab w:val="left" w:pos="240"/>
              </w:tabs>
              <w:spacing w:after="0" w:line="240" w:lineRule="auto"/>
              <w:ind w:left="-108" w:firstLine="108"/>
              <w:rPr>
                <w:b/>
                <w:sz w:val="24"/>
                <w:szCs w:val="24"/>
              </w:rPr>
            </w:pPr>
            <w:r w:rsidRPr="007817E5">
              <w:rPr>
                <w:b/>
                <w:sz w:val="24"/>
                <w:szCs w:val="24"/>
              </w:rPr>
              <w:t>Score</w:t>
            </w:r>
          </w:p>
          <w:p w14:paraId="4E7263FF" w14:textId="2D1363B4" w:rsidR="007817E5" w:rsidRPr="007817E5" w:rsidRDefault="002D3F22" w:rsidP="00417770">
            <w:pPr>
              <w:tabs>
                <w:tab w:val="left" w:pos="240"/>
              </w:tabs>
              <w:spacing w:after="0" w:line="240" w:lineRule="auto"/>
              <w:rPr>
                <w:b/>
                <w:sz w:val="24"/>
                <w:szCs w:val="24"/>
              </w:rPr>
            </w:pPr>
            <w:r w:rsidRPr="00417770">
              <w:rPr>
                <w:b/>
                <w:sz w:val="24"/>
                <w:szCs w:val="24"/>
              </w:rPr>
              <w:t>B</w:t>
            </w:r>
            <w:r w:rsidRPr="002D3F22">
              <w:rPr>
                <w:b/>
                <w:color w:val="FF0000"/>
                <w:sz w:val="24"/>
                <w:szCs w:val="24"/>
              </w:rPr>
              <w:t xml:space="preserve"> </w:t>
            </w:r>
            <w:r w:rsidR="007817E5" w:rsidRPr="007817E5">
              <w:rPr>
                <w:b/>
                <w:sz w:val="24"/>
                <w:szCs w:val="24"/>
              </w:rPr>
              <w:t>x C</w:t>
            </w:r>
          </w:p>
        </w:tc>
        <w:tc>
          <w:tcPr>
            <w:tcW w:w="1276" w:type="dxa"/>
            <w:tcBorders>
              <w:top w:val="single" w:sz="4" w:space="0" w:color="000000"/>
              <w:left w:val="single" w:sz="4" w:space="0" w:color="000000"/>
              <w:bottom w:val="single" w:sz="4" w:space="0" w:color="000000"/>
              <w:right w:val="single" w:sz="4" w:space="0" w:color="000000"/>
            </w:tcBorders>
            <w:hideMark/>
          </w:tcPr>
          <w:p w14:paraId="157301C9" w14:textId="77777777" w:rsidR="007817E5" w:rsidRPr="007817E5" w:rsidRDefault="007817E5" w:rsidP="007817E5">
            <w:pPr>
              <w:tabs>
                <w:tab w:val="left" w:pos="240"/>
              </w:tabs>
              <w:spacing w:after="0" w:line="240" w:lineRule="auto"/>
              <w:rPr>
                <w:b/>
                <w:sz w:val="24"/>
                <w:szCs w:val="24"/>
              </w:rPr>
            </w:pPr>
            <w:r w:rsidRPr="007817E5">
              <w:rPr>
                <w:b/>
                <w:sz w:val="24"/>
                <w:szCs w:val="24"/>
              </w:rPr>
              <w:t>Owner - Officer</w:t>
            </w:r>
          </w:p>
        </w:tc>
        <w:tc>
          <w:tcPr>
            <w:tcW w:w="1559" w:type="dxa"/>
            <w:tcBorders>
              <w:top w:val="single" w:sz="4" w:space="0" w:color="000000"/>
              <w:left w:val="single" w:sz="4" w:space="0" w:color="000000"/>
              <w:bottom w:val="single" w:sz="4" w:space="0" w:color="000000"/>
              <w:right w:val="single" w:sz="4" w:space="0" w:color="000000"/>
            </w:tcBorders>
          </w:tcPr>
          <w:p w14:paraId="78182ED1" w14:textId="77777777" w:rsidR="007817E5" w:rsidRPr="007817E5" w:rsidRDefault="007817E5" w:rsidP="007817E5">
            <w:pPr>
              <w:tabs>
                <w:tab w:val="left" w:pos="240"/>
              </w:tabs>
              <w:spacing w:after="0" w:line="240" w:lineRule="auto"/>
              <w:rPr>
                <w:b/>
                <w:sz w:val="24"/>
                <w:szCs w:val="24"/>
              </w:rPr>
            </w:pPr>
            <w:r w:rsidRPr="007817E5">
              <w:rPr>
                <w:b/>
                <w:sz w:val="24"/>
                <w:szCs w:val="24"/>
              </w:rPr>
              <w:t>Owner - Committee</w:t>
            </w:r>
          </w:p>
        </w:tc>
      </w:tr>
      <w:tr w:rsidR="007817E5" w:rsidRPr="007817E5" w14:paraId="114902E0"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0629E1A7"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FC26F21"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12E05F4"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A727A0"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0A7F1A1"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5ED726C"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14B7745"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2B6A55"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79B17AB"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3E7DE54" w14:textId="77777777" w:rsidR="007817E5" w:rsidRPr="007817E5" w:rsidRDefault="007817E5" w:rsidP="007817E5">
            <w:pPr>
              <w:spacing w:after="0" w:line="240" w:lineRule="auto"/>
              <w:rPr>
                <w:sz w:val="24"/>
                <w:szCs w:val="24"/>
              </w:rPr>
            </w:pPr>
          </w:p>
        </w:tc>
      </w:tr>
      <w:tr w:rsidR="007817E5" w:rsidRPr="007817E5" w14:paraId="568C8903"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3900145B"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319BDC0"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D914EA9"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A83700D"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F6E8793"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E53FEF9"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76977DD"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4283839"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6019B81"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6B77190" w14:textId="77777777" w:rsidR="007817E5" w:rsidRPr="007817E5" w:rsidRDefault="007817E5" w:rsidP="007817E5">
            <w:pPr>
              <w:spacing w:after="0" w:line="240" w:lineRule="auto"/>
              <w:rPr>
                <w:sz w:val="24"/>
                <w:szCs w:val="24"/>
              </w:rPr>
            </w:pPr>
          </w:p>
        </w:tc>
      </w:tr>
      <w:tr w:rsidR="007817E5" w:rsidRPr="007817E5" w14:paraId="6E7618AE"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687120EA"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088F44"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E6D10DF"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92D2DCD"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542F5CE"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4DC9BA1"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4B4761"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8FE308E"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A9962AC"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96B24F9" w14:textId="77777777" w:rsidR="007817E5" w:rsidRPr="007817E5" w:rsidRDefault="007817E5" w:rsidP="007817E5">
            <w:pPr>
              <w:spacing w:after="0" w:line="240" w:lineRule="auto"/>
              <w:rPr>
                <w:sz w:val="24"/>
                <w:szCs w:val="24"/>
              </w:rPr>
            </w:pPr>
          </w:p>
        </w:tc>
      </w:tr>
      <w:tr w:rsidR="007817E5" w:rsidRPr="007817E5" w14:paraId="57A9C311"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439DBC34"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549ED70"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0268D4C"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2076B82"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1B43E55"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AC81022"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1FA63F"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13973B6"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418E921"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AB472ED" w14:textId="77777777" w:rsidR="007817E5" w:rsidRPr="007817E5" w:rsidRDefault="007817E5" w:rsidP="007817E5">
            <w:pPr>
              <w:spacing w:after="0" w:line="240" w:lineRule="auto"/>
              <w:rPr>
                <w:sz w:val="24"/>
                <w:szCs w:val="24"/>
              </w:rPr>
            </w:pPr>
          </w:p>
        </w:tc>
      </w:tr>
      <w:tr w:rsidR="007817E5" w:rsidRPr="007817E5" w14:paraId="38FAA36B"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26AD3C44"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EEDD56B"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521461B"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88B6AA7"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7875146"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D45C4A6"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895BC17"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35DA981"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B3C89F7"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C8582E0" w14:textId="77777777" w:rsidR="007817E5" w:rsidRPr="007817E5" w:rsidRDefault="007817E5" w:rsidP="007817E5">
            <w:pPr>
              <w:spacing w:after="0" w:line="240" w:lineRule="auto"/>
              <w:rPr>
                <w:sz w:val="24"/>
                <w:szCs w:val="24"/>
              </w:rPr>
            </w:pPr>
          </w:p>
        </w:tc>
      </w:tr>
      <w:tr w:rsidR="007817E5" w:rsidRPr="007817E5" w14:paraId="44E93012"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025C03C3"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F08F2AF"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552E8D0"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8BA37BF"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AF97F77"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09BD358"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07AC03"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25ECF27"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A3DB967"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CFE5AAA" w14:textId="77777777" w:rsidR="007817E5" w:rsidRPr="007817E5" w:rsidRDefault="007817E5" w:rsidP="007817E5">
            <w:pPr>
              <w:spacing w:after="0" w:line="240" w:lineRule="auto"/>
              <w:rPr>
                <w:sz w:val="24"/>
                <w:szCs w:val="24"/>
              </w:rPr>
            </w:pPr>
          </w:p>
        </w:tc>
      </w:tr>
      <w:tr w:rsidR="007817E5" w:rsidRPr="007817E5" w14:paraId="00BC571B"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40E60B10" w14:textId="77777777" w:rsidR="007817E5" w:rsidRPr="007817E5" w:rsidRDefault="007817E5" w:rsidP="007817E5">
            <w:pPr>
              <w:spacing w:after="0" w:line="36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434D90"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503649B"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E37593C"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C674537"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70D71077"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59F9BFF"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730355D"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F7C25AC"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8BE1F1D" w14:textId="77777777" w:rsidR="007817E5" w:rsidRPr="007817E5" w:rsidRDefault="007817E5" w:rsidP="007817E5">
            <w:pPr>
              <w:spacing w:after="0" w:line="240" w:lineRule="auto"/>
              <w:rPr>
                <w:sz w:val="24"/>
                <w:szCs w:val="24"/>
              </w:rPr>
            </w:pPr>
          </w:p>
        </w:tc>
      </w:tr>
      <w:tr w:rsidR="007817E5" w:rsidRPr="007817E5" w14:paraId="38349679"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546669CB"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7F5796B"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F400006"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4DAD49"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FFDB1D2"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29B9923"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4E9102"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F1DC389"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3E32607"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C36AA6A" w14:textId="77777777" w:rsidR="007817E5" w:rsidRPr="007817E5" w:rsidRDefault="007817E5" w:rsidP="007817E5">
            <w:pPr>
              <w:spacing w:after="0" w:line="240" w:lineRule="auto"/>
              <w:rPr>
                <w:sz w:val="24"/>
                <w:szCs w:val="24"/>
              </w:rPr>
            </w:pPr>
          </w:p>
        </w:tc>
      </w:tr>
      <w:tr w:rsidR="007817E5" w:rsidRPr="007817E5" w14:paraId="77E1FA75"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547D845C"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E4BA68B"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7411CA1"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F42953"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CE23103"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C7F3475"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0C236E"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7B7EBE7"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5E1FEEB"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9FD5CE8" w14:textId="77777777" w:rsidR="007817E5" w:rsidRPr="007817E5" w:rsidRDefault="007817E5" w:rsidP="007817E5">
            <w:pPr>
              <w:spacing w:after="0" w:line="240" w:lineRule="auto"/>
              <w:rPr>
                <w:sz w:val="24"/>
                <w:szCs w:val="24"/>
              </w:rPr>
            </w:pPr>
          </w:p>
        </w:tc>
      </w:tr>
      <w:tr w:rsidR="007817E5" w:rsidRPr="007817E5" w14:paraId="0F7685F6"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335253F7"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86BEF23"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C20BB2"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47A0C7"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0EFC877"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9EA2C5D"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7B4A8ED"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8C179D4"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16BA7A2"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A0AE816" w14:textId="77777777" w:rsidR="007817E5" w:rsidRPr="007817E5" w:rsidRDefault="007817E5" w:rsidP="007817E5">
            <w:pPr>
              <w:spacing w:after="0" w:line="240" w:lineRule="auto"/>
              <w:rPr>
                <w:sz w:val="24"/>
                <w:szCs w:val="24"/>
              </w:rPr>
            </w:pPr>
          </w:p>
        </w:tc>
      </w:tr>
      <w:tr w:rsidR="007817E5" w:rsidRPr="007817E5" w14:paraId="50E3332C"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50FDEC7B"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661AC7"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01E13F1"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CEFE19C"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9AF0E70"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BC9C6B0"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6D82C46"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E274734"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3E3848F"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A6146BB" w14:textId="77777777" w:rsidR="007817E5" w:rsidRPr="007817E5" w:rsidRDefault="007817E5" w:rsidP="007817E5">
            <w:pPr>
              <w:spacing w:after="0" w:line="240" w:lineRule="auto"/>
              <w:rPr>
                <w:sz w:val="24"/>
                <w:szCs w:val="24"/>
              </w:rPr>
            </w:pPr>
          </w:p>
        </w:tc>
      </w:tr>
      <w:tr w:rsidR="007817E5" w:rsidRPr="007817E5" w14:paraId="0AA9DF57"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372F0483"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1CCF427"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BF387C"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8E6CF5B"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9AD9585"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34E09C0"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3D8DCF3"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1A113B8"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B7E5196"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80CB5DE" w14:textId="77777777" w:rsidR="007817E5" w:rsidRPr="007817E5" w:rsidRDefault="007817E5" w:rsidP="007817E5">
            <w:pPr>
              <w:spacing w:after="0" w:line="240" w:lineRule="auto"/>
              <w:rPr>
                <w:sz w:val="24"/>
                <w:szCs w:val="24"/>
              </w:rPr>
            </w:pPr>
          </w:p>
        </w:tc>
      </w:tr>
      <w:tr w:rsidR="007817E5" w:rsidRPr="007817E5" w14:paraId="16F4CEA2"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31E9D058"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1EA7B3C"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B86A0A3"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6CD602A"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FEEE1A9"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A53BEEC"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D05C38"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96EAD2E"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5F69993"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6E6A67" w14:textId="77777777" w:rsidR="007817E5" w:rsidRPr="007817E5" w:rsidRDefault="007817E5" w:rsidP="007817E5">
            <w:pPr>
              <w:spacing w:after="0" w:line="240" w:lineRule="auto"/>
              <w:rPr>
                <w:sz w:val="24"/>
                <w:szCs w:val="24"/>
              </w:rPr>
            </w:pPr>
          </w:p>
        </w:tc>
      </w:tr>
      <w:tr w:rsidR="007817E5" w:rsidRPr="007817E5" w14:paraId="2214852B"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48A7CED4"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8B67AC6"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B90DD04"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F7BA930"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6165BE6"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2D048A5"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B7F9D5C"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9C4ADD5"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94DB54B"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30F42E" w14:textId="77777777" w:rsidR="007817E5" w:rsidRPr="007817E5" w:rsidRDefault="007817E5" w:rsidP="007817E5">
            <w:pPr>
              <w:spacing w:after="0" w:line="240" w:lineRule="auto"/>
              <w:rPr>
                <w:sz w:val="24"/>
                <w:szCs w:val="24"/>
              </w:rPr>
            </w:pPr>
          </w:p>
        </w:tc>
      </w:tr>
      <w:tr w:rsidR="007817E5" w:rsidRPr="007817E5" w14:paraId="1C66D8F8"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08459126"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FDE2011"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7810E08"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D042B6F"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4033C0E"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B23D34F"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86E3898"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7DF037"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5755562"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1595D8E" w14:textId="77777777" w:rsidR="007817E5" w:rsidRPr="007817E5" w:rsidRDefault="007817E5" w:rsidP="007817E5">
            <w:pPr>
              <w:spacing w:after="0" w:line="240" w:lineRule="auto"/>
              <w:rPr>
                <w:sz w:val="24"/>
                <w:szCs w:val="24"/>
              </w:rPr>
            </w:pPr>
          </w:p>
        </w:tc>
      </w:tr>
      <w:tr w:rsidR="007817E5" w:rsidRPr="007817E5" w14:paraId="7FA0FC15"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309E6767"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7F1B4EE"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EB6F87D"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C6787B5"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ACE22B6"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11698FA"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AF78822"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52E6DF9"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13DB955"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7FBBD7C" w14:textId="77777777" w:rsidR="007817E5" w:rsidRPr="007817E5" w:rsidRDefault="007817E5" w:rsidP="007817E5">
            <w:pPr>
              <w:spacing w:after="0" w:line="240" w:lineRule="auto"/>
              <w:rPr>
                <w:sz w:val="24"/>
                <w:szCs w:val="24"/>
              </w:rPr>
            </w:pPr>
          </w:p>
        </w:tc>
      </w:tr>
      <w:tr w:rsidR="007817E5" w:rsidRPr="007817E5" w14:paraId="07C27DC7" w14:textId="77777777" w:rsidTr="00C15C0F">
        <w:tc>
          <w:tcPr>
            <w:tcW w:w="2405" w:type="dxa"/>
            <w:tcBorders>
              <w:top w:val="single" w:sz="4" w:space="0" w:color="000000"/>
              <w:left w:val="single" w:sz="4" w:space="0" w:color="000000"/>
              <w:bottom w:val="single" w:sz="4" w:space="0" w:color="000000"/>
              <w:right w:val="single" w:sz="4" w:space="0" w:color="000000"/>
            </w:tcBorders>
          </w:tcPr>
          <w:p w14:paraId="5DF3C11D" w14:textId="77777777" w:rsidR="007817E5" w:rsidRPr="007817E5" w:rsidRDefault="007817E5" w:rsidP="007817E5">
            <w:pPr>
              <w:spacing w:after="0" w:line="240"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446FBE"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B7FAFAE" w14:textId="77777777" w:rsidR="007817E5" w:rsidRPr="007817E5" w:rsidRDefault="007817E5" w:rsidP="007817E5">
            <w:pPr>
              <w:spacing w:after="0"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C83702B" w14:textId="77777777" w:rsidR="007817E5" w:rsidRPr="007817E5" w:rsidRDefault="007817E5" w:rsidP="007817E5">
            <w:pPr>
              <w:spacing w:after="0" w:line="24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972DFD0" w14:textId="77777777" w:rsidR="007817E5" w:rsidRPr="007817E5" w:rsidRDefault="007817E5" w:rsidP="007817E5">
            <w:pPr>
              <w:spacing w:after="0"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700FF42" w14:textId="77777777" w:rsidR="007817E5" w:rsidRPr="007817E5" w:rsidRDefault="007817E5" w:rsidP="007817E5">
            <w:pPr>
              <w:spacing w:after="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4D78DE" w14:textId="77777777" w:rsidR="007817E5" w:rsidRPr="007817E5" w:rsidRDefault="007817E5" w:rsidP="007817E5">
            <w:pPr>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322BA16" w14:textId="77777777" w:rsidR="007817E5" w:rsidRPr="007817E5" w:rsidRDefault="007817E5" w:rsidP="007817E5">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649A4E1" w14:textId="77777777" w:rsidR="007817E5" w:rsidRPr="007817E5" w:rsidRDefault="007817E5" w:rsidP="007817E5">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246F8C5" w14:textId="77777777" w:rsidR="007817E5" w:rsidRPr="007817E5" w:rsidRDefault="007817E5" w:rsidP="007817E5">
            <w:pPr>
              <w:spacing w:after="0" w:line="240" w:lineRule="auto"/>
              <w:rPr>
                <w:sz w:val="24"/>
                <w:szCs w:val="24"/>
              </w:rPr>
            </w:pPr>
          </w:p>
        </w:tc>
      </w:tr>
    </w:tbl>
    <w:p w14:paraId="4572DB3B" w14:textId="77777777" w:rsidR="007817E5" w:rsidRPr="007817E5" w:rsidRDefault="007817E5" w:rsidP="007817E5"/>
    <w:sectPr w:rsidR="007817E5" w:rsidRPr="007817E5" w:rsidSect="007817E5">
      <w:pgSz w:w="16838" w:h="11906" w:orient="landscape"/>
      <w:pgMar w:top="454" w:right="720" w:bottom="720"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F918" w14:textId="77777777" w:rsidR="00935B68" w:rsidRDefault="00935B68" w:rsidP="00990E2D">
      <w:pPr>
        <w:spacing w:after="0" w:line="240" w:lineRule="auto"/>
      </w:pPr>
      <w:r>
        <w:separator/>
      </w:r>
    </w:p>
  </w:endnote>
  <w:endnote w:type="continuationSeparator" w:id="0">
    <w:p w14:paraId="1DC75605" w14:textId="77777777" w:rsidR="00935B68" w:rsidRDefault="00935B68" w:rsidP="0099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8EB6" w14:textId="77777777" w:rsidR="00935B68" w:rsidRDefault="00935B68" w:rsidP="00990E2D">
      <w:pPr>
        <w:spacing w:after="0" w:line="240" w:lineRule="auto"/>
      </w:pPr>
      <w:r>
        <w:separator/>
      </w:r>
    </w:p>
  </w:footnote>
  <w:footnote w:type="continuationSeparator" w:id="0">
    <w:p w14:paraId="0EF95635" w14:textId="77777777" w:rsidR="00935B68" w:rsidRDefault="00935B68" w:rsidP="0099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284" w:type="dxa"/>
      <w:tblLook w:val="04A0" w:firstRow="1" w:lastRow="0" w:firstColumn="1" w:lastColumn="0" w:noHBand="0" w:noVBand="1"/>
    </w:tblPr>
    <w:tblGrid>
      <w:gridCol w:w="7480"/>
      <w:gridCol w:w="2302"/>
    </w:tblGrid>
    <w:tr w:rsidR="00990E2D" w:rsidRPr="00DF1660" w14:paraId="79B5AAD9" w14:textId="77777777" w:rsidTr="009B315D">
      <w:tc>
        <w:tcPr>
          <w:tcW w:w="7480" w:type="dxa"/>
          <w:shd w:val="clear" w:color="auto" w:fill="auto"/>
          <w:vAlign w:val="center"/>
        </w:tcPr>
        <w:p w14:paraId="5C0237AE" w14:textId="05928C2D" w:rsidR="001A13A4" w:rsidRDefault="009F73C7" w:rsidP="00990E2D">
          <w:pPr>
            <w:pStyle w:val="Header"/>
            <w:rPr>
              <w:rFonts w:ascii="Calibri" w:hAnsi="Calibri" w:cs="Calibri"/>
              <w:b/>
              <w:sz w:val="28"/>
              <w:szCs w:val="28"/>
            </w:rPr>
          </w:pPr>
          <w:r>
            <w:rPr>
              <w:rFonts w:ascii="Calibri" w:hAnsi="Calibri" w:cs="Calibri"/>
              <w:b/>
              <w:sz w:val="28"/>
              <w:szCs w:val="28"/>
            </w:rPr>
            <w:t>Baildon Town Council (BTC)</w:t>
          </w:r>
          <w:r w:rsidR="00A01E3D">
            <w:rPr>
              <w:rFonts w:ascii="Calibri" w:hAnsi="Calibri" w:cs="Calibri"/>
              <w:b/>
              <w:sz w:val="28"/>
              <w:szCs w:val="28"/>
            </w:rPr>
            <w:t xml:space="preserve"> </w:t>
          </w:r>
          <w:r w:rsidR="00443DE3">
            <w:rPr>
              <w:rFonts w:ascii="Calibri" w:hAnsi="Calibri" w:cs="Calibri"/>
              <w:b/>
              <w:sz w:val="28"/>
              <w:szCs w:val="28"/>
            </w:rPr>
            <w:t xml:space="preserve">Risk Management Policy </w:t>
          </w:r>
          <w:r w:rsidR="001A13A4">
            <w:rPr>
              <w:rFonts w:ascii="Calibri" w:hAnsi="Calibri" w:cs="Calibri"/>
              <w:b/>
              <w:sz w:val="28"/>
              <w:szCs w:val="28"/>
            </w:rPr>
            <w:t xml:space="preserve"> </w:t>
          </w:r>
          <w:r w:rsidR="004346C9">
            <w:rPr>
              <w:rFonts w:ascii="Calibri" w:hAnsi="Calibri" w:cs="Calibri"/>
              <w:b/>
              <w:sz w:val="28"/>
              <w:szCs w:val="28"/>
            </w:rPr>
            <w:t xml:space="preserve">  </w:t>
          </w:r>
        </w:p>
        <w:p w14:paraId="5BC44E6C" w14:textId="77777777" w:rsidR="00417770" w:rsidRPr="00B370AD" w:rsidRDefault="00417770" w:rsidP="00990E2D">
          <w:pPr>
            <w:pStyle w:val="Header"/>
            <w:rPr>
              <w:rFonts w:ascii="Calibri" w:hAnsi="Calibri" w:cs="Calibri"/>
              <w:b/>
              <w:sz w:val="28"/>
              <w:szCs w:val="28"/>
            </w:rPr>
          </w:pPr>
        </w:p>
        <w:tbl>
          <w:tblPr>
            <w:tblStyle w:val="TableGrid"/>
            <w:tblW w:w="0" w:type="auto"/>
            <w:tblLook w:val="04A0" w:firstRow="1" w:lastRow="0" w:firstColumn="1" w:lastColumn="0" w:noHBand="0" w:noVBand="1"/>
          </w:tblPr>
          <w:tblGrid>
            <w:gridCol w:w="3627"/>
            <w:gridCol w:w="3627"/>
          </w:tblGrid>
          <w:tr w:rsidR="00A01E3D" w14:paraId="6385F4C3" w14:textId="77777777" w:rsidTr="00A01E3D">
            <w:tc>
              <w:tcPr>
                <w:tcW w:w="3627" w:type="dxa"/>
              </w:tcPr>
              <w:p w14:paraId="48B9AE45" w14:textId="337B3F49" w:rsidR="00A01E3D" w:rsidRDefault="00417770" w:rsidP="00990E2D">
                <w:pPr>
                  <w:pStyle w:val="Header"/>
                  <w:rPr>
                    <w:rFonts w:ascii="Calibri" w:hAnsi="Calibri" w:cs="Calibri"/>
                    <w:bCs/>
                  </w:rPr>
                </w:pPr>
                <w:r>
                  <w:rPr>
                    <w:rFonts w:ascii="Calibri" w:hAnsi="Calibri" w:cs="Calibri"/>
                    <w:bCs/>
                  </w:rPr>
                  <w:t>September 2017</w:t>
                </w:r>
              </w:p>
            </w:tc>
            <w:tc>
              <w:tcPr>
                <w:tcW w:w="3627" w:type="dxa"/>
              </w:tcPr>
              <w:p w14:paraId="165F5D2B" w14:textId="6D378267" w:rsidR="00A01E3D" w:rsidRDefault="00417770" w:rsidP="00990E2D">
                <w:pPr>
                  <w:pStyle w:val="Header"/>
                  <w:rPr>
                    <w:rFonts w:ascii="Calibri" w:hAnsi="Calibri" w:cs="Calibri"/>
                    <w:bCs/>
                  </w:rPr>
                </w:pPr>
                <w:r>
                  <w:rPr>
                    <w:rFonts w:ascii="Calibri" w:hAnsi="Calibri" w:cs="Calibri"/>
                    <w:bCs/>
                  </w:rPr>
                  <w:t>GOV1718/24</w:t>
                </w:r>
              </w:p>
            </w:tc>
          </w:tr>
          <w:tr w:rsidR="00A01E3D" w14:paraId="79F14C22" w14:textId="77777777" w:rsidTr="00A01E3D">
            <w:tc>
              <w:tcPr>
                <w:tcW w:w="3627" w:type="dxa"/>
              </w:tcPr>
              <w:p w14:paraId="250BDB3F" w14:textId="31BCB275" w:rsidR="00A01E3D" w:rsidRDefault="00417770" w:rsidP="00990E2D">
                <w:pPr>
                  <w:pStyle w:val="Header"/>
                  <w:rPr>
                    <w:rFonts w:ascii="Calibri" w:hAnsi="Calibri" w:cs="Calibri"/>
                    <w:bCs/>
                  </w:rPr>
                </w:pPr>
                <w:r>
                  <w:rPr>
                    <w:rFonts w:ascii="Calibri" w:hAnsi="Calibri" w:cs="Calibri"/>
                    <w:bCs/>
                  </w:rPr>
                  <w:t>February 2022</w:t>
                </w:r>
              </w:p>
            </w:tc>
            <w:tc>
              <w:tcPr>
                <w:tcW w:w="3627" w:type="dxa"/>
              </w:tcPr>
              <w:p w14:paraId="52E6C3C5" w14:textId="79230326" w:rsidR="00A01E3D" w:rsidRDefault="00417770" w:rsidP="00990E2D">
                <w:pPr>
                  <w:pStyle w:val="Header"/>
                  <w:rPr>
                    <w:rFonts w:ascii="Calibri" w:hAnsi="Calibri" w:cs="Calibri"/>
                    <w:bCs/>
                  </w:rPr>
                </w:pPr>
                <w:r>
                  <w:rPr>
                    <w:rFonts w:ascii="Calibri" w:hAnsi="Calibri" w:cs="Calibri"/>
                    <w:bCs/>
                  </w:rPr>
                  <w:t>GOV2122/64</w:t>
                </w:r>
              </w:p>
            </w:tc>
          </w:tr>
          <w:tr w:rsidR="00417770" w14:paraId="6E4075DA" w14:textId="77777777" w:rsidTr="00A01E3D">
            <w:tc>
              <w:tcPr>
                <w:tcW w:w="3627" w:type="dxa"/>
              </w:tcPr>
              <w:p w14:paraId="3B1B6CC2" w14:textId="37A800D9" w:rsidR="00417770" w:rsidRDefault="00417770" w:rsidP="00990E2D">
                <w:pPr>
                  <w:pStyle w:val="Header"/>
                  <w:rPr>
                    <w:rFonts w:ascii="Calibri" w:hAnsi="Calibri" w:cs="Calibri"/>
                    <w:bCs/>
                  </w:rPr>
                </w:pPr>
                <w:r>
                  <w:rPr>
                    <w:rFonts w:ascii="Calibri" w:hAnsi="Calibri" w:cs="Calibri"/>
                    <w:bCs/>
                  </w:rPr>
                  <w:t>January 2024</w:t>
                </w:r>
              </w:p>
            </w:tc>
            <w:tc>
              <w:tcPr>
                <w:tcW w:w="3627" w:type="dxa"/>
              </w:tcPr>
              <w:p w14:paraId="26282C83" w14:textId="5A04E877" w:rsidR="00417770" w:rsidRDefault="00417770" w:rsidP="00990E2D">
                <w:pPr>
                  <w:pStyle w:val="Header"/>
                  <w:rPr>
                    <w:rFonts w:ascii="Calibri" w:hAnsi="Calibri" w:cs="Calibri"/>
                    <w:bCs/>
                  </w:rPr>
                </w:pPr>
                <w:r>
                  <w:rPr>
                    <w:rFonts w:ascii="Calibri" w:hAnsi="Calibri" w:cs="Calibri"/>
                    <w:bCs/>
                  </w:rPr>
                  <w:t>GOV2324/88.1</w:t>
                </w:r>
              </w:p>
            </w:tc>
          </w:tr>
        </w:tbl>
        <w:p w14:paraId="3C177769" w14:textId="6F3B964F" w:rsidR="00B370AD" w:rsidRPr="00A01E3D" w:rsidRDefault="00B370AD" w:rsidP="00990E2D">
          <w:pPr>
            <w:pStyle w:val="Header"/>
            <w:rPr>
              <w:rFonts w:ascii="Calibri" w:hAnsi="Calibri" w:cs="Calibri"/>
              <w:bCs/>
            </w:rPr>
          </w:pPr>
        </w:p>
      </w:tc>
      <w:tc>
        <w:tcPr>
          <w:tcW w:w="2302" w:type="dxa"/>
          <w:shd w:val="clear" w:color="auto" w:fill="auto"/>
        </w:tcPr>
        <w:p w14:paraId="6B4CBB2D" w14:textId="77777777" w:rsidR="00990E2D" w:rsidRPr="00DF1660" w:rsidRDefault="00990E2D" w:rsidP="00990E2D">
          <w:pPr>
            <w:pStyle w:val="Header"/>
            <w:jc w:val="right"/>
            <w:rPr>
              <w:rFonts w:ascii="Calibri" w:hAnsi="Calibri" w:cs="Calibri"/>
            </w:rPr>
          </w:pPr>
          <w:r w:rsidRPr="00DF1660">
            <w:rPr>
              <w:rFonts w:ascii="Calibri" w:hAnsi="Calibri" w:cs="Calibri"/>
              <w:noProof/>
              <w:lang w:eastAsia="en-GB"/>
            </w:rPr>
            <w:drawing>
              <wp:inline distT="0" distB="0" distL="0" distR="0" wp14:anchorId="498F2A9F" wp14:editId="1462EB7C">
                <wp:extent cx="86677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r>
  </w:tbl>
  <w:p w14:paraId="496850A0" w14:textId="77777777" w:rsidR="00990E2D" w:rsidRPr="009B315D" w:rsidRDefault="0099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jc w:val="center"/>
      <w:tblLook w:val="04A0" w:firstRow="1" w:lastRow="0" w:firstColumn="1" w:lastColumn="0" w:noHBand="0" w:noVBand="1"/>
    </w:tblPr>
    <w:tblGrid>
      <w:gridCol w:w="7480"/>
      <w:gridCol w:w="2302"/>
    </w:tblGrid>
    <w:tr w:rsidR="004D7BC6" w:rsidRPr="00DF1660" w14:paraId="423C291F" w14:textId="77777777" w:rsidTr="004D7BC6">
      <w:trPr>
        <w:jc w:val="center"/>
      </w:trPr>
      <w:tc>
        <w:tcPr>
          <w:tcW w:w="7480" w:type="dxa"/>
          <w:shd w:val="clear" w:color="auto" w:fill="auto"/>
          <w:vAlign w:val="center"/>
        </w:tcPr>
        <w:p w14:paraId="29AA9F76" w14:textId="77777777" w:rsidR="00417770" w:rsidRDefault="004D7BC6" w:rsidP="00990E2D">
          <w:pPr>
            <w:pStyle w:val="Header"/>
            <w:rPr>
              <w:rFonts w:ascii="Calibri" w:hAnsi="Calibri" w:cs="Calibri"/>
              <w:b/>
              <w:sz w:val="28"/>
              <w:szCs w:val="28"/>
            </w:rPr>
          </w:pPr>
          <w:r>
            <w:rPr>
              <w:rFonts w:ascii="Calibri" w:hAnsi="Calibri" w:cs="Calibri"/>
              <w:b/>
              <w:sz w:val="28"/>
              <w:szCs w:val="28"/>
            </w:rPr>
            <w:t>Baildon Town Council (BTC)</w:t>
          </w:r>
          <w:r w:rsidR="00B370AD">
            <w:rPr>
              <w:rFonts w:ascii="Calibri" w:hAnsi="Calibri" w:cs="Calibri"/>
              <w:b/>
              <w:sz w:val="28"/>
              <w:szCs w:val="28"/>
            </w:rPr>
            <w:t xml:space="preserve"> </w:t>
          </w:r>
          <w:r>
            <w:rPr>
              <w:rFonts w:ascii="Calibri" w:hAnsi="Calibri" w:cs="Calibri"/>
              <w:b/>
              <w:sz w:val="28"/>
              <w:szCs w:val="28"/>
            </w:rPr>
            <w:t xml:space="preserve">Risk Management Policy    </w:t>
          </w:r>
        </w:p>
        <w:p w14:paraId="57388236" w14:textId="24213994" w:rsidR="004D7BC6" w:rsidRPr="00B370AD" w:rsidRDefault="00417770" w:rsidP="00990E2D">
          <w:pPr>
            <w:pStyle w:val="Header"/>
            <w:rPr>
              <w:rFonts w:ascii="Calibri" w:hAnsi="Calibri" w:cs="Calibri"/>
              <w:b/>
              <w:sz w:val="28"/>
              <w:szCs w:val="28"/>
            </w:rPr>
          </w:pPr>
          <w:r>
            <w:rPr>
              <w:rFonts w:ascii="Calibri" w:hAnsi="Calibri" w:cs="Calibri"/>
              <w:b/>
              <w:sz w:val="28"/>
              <w:szCs w:val="28"/>
            </w:rPr>
            <w:t>January 2024</w:t>
          </w:r>
        </w:p>
      </w:tc>
      <w:tc>
        <w:tcPr>
          <w:tcW w:w="2302" w:type="dxa"/>
          <w:shd w:val="clear" w:color="auto" w:fill="auto"/>
        </w:tcPr>
        <w:p w14:paraId="2DE84217" w14:textId="77777777" w:rsidR="004D7BC6" w:rsidRPr="00DF1660" w:rsidRDefault="004D7BC6" w:rsidP="00990E2D">
          <w:pPr>
            <w:pStyle w:val="Header"/>
            <w:jc w:val="right"/>
            <w:rPr>
              <w:rFonts w:ascii="Calibri" w:hAnsi="Calibri" w:cs="Calibri"/>
            </w:rPr>
          </w:pPr>
          <w:r w:rsidRPr="00DF1660">
            <w:rPr>
              <w:rFonts w:ascii="Calibri" w:hAnsi="Calibri" w:cs="Calibri"/>
              <w:noProof/>
              <w:lang w:eastAsia="en-GB"/>
            </w:rPr>
            <w:drawing>
              <wp:inline distT="0" distB="0" distL="0" distR="0" wp14:anchorId="6BBE1BE7" wp14:editId="77415058">
                <wp:extent cx="8667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r>
  </w:tbl>
  <w:p w14:paraId="19027004" w14:textId="77777777" w:rsidR="004D7BC6" w:rsidRPr="009B315D" w:rsidRDefault="004D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09E"/>
    <w:multiLevelType w:val="hybridMultilevel"/>
    <w:tmpl w:val="047A32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BB22E1"/>
    <w:multiLevelType w:val="hybridMultilevel"/>
    <w:tmpl w:val="7D244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A62D48"/>
    <w:multiLevelType w:val="hybridMultilevel"/>
    <w:tmpl w:val="B218AE4C"/>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16cid:durableId="1012486833">
    <w:abstractNumId w:val="2"/>
  </w:num>
  <w:num w:numId="2" w16cid:durableId="640161776">
    <w:abstractNumId w:val="0"/>
  </w:num>
  <w:num w:numId="3" w16cid:durableId="50732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2D"/>
    <w:rsid w:val="0000175C"/>
    <w:rsid w:val="0000486D"/>
    <w:rsid w:val="0009159A"/>
    <w:rsid w:val="000D2FFB"/>
    <w:rsid w:val="00115830"/>
    <w:rsid w:val="00190171"/>
    <w:rsid w:val="001A13A4"/>
    <w:rsid w:val="001D40C4"/>
    <w:rsid w:val="002D292F"/>
    <w:rsid w:val="002D3F22"/>
    <w:rsid w:val="00351954"/>
    <w:rsid w:val="00397237"/>
    <w:rsid w:val="003A7511"/>
    <w:rsid w:val="00417770"/>
    <w:rsid w:val="00433E11"/>
    <w:rsid w:val="004346C9"/>
    <w:rsid w:val="00443DE3"/>
    <w:rsid w:val="00446ABF"/>
    <w:rsid w:val="00470C44"/>
    <w:rsid w:val="00497C9B"/>
    <w:rsid w:val="004C1EED"/>
    <w:rsid w:val="004D7BC6"/>
    <w:rsid w:val="004F7E1D"/>
    <w:rsid w:val="00531965"/>
    <w:rsid w:val="00591C51"/>
    <w:rsid w:val="0059612B"/>
    <w:rsid w:val="005D4429"/>
    <w:rsid w:val="00637F86"/>
    <w:rsid w:val="006B1CE9"/>
    <w:rsid w:val="00767FC8"/>
    <w:rsid w:val="007817E5"/>
    <w:rsid w:val="007C152B"/>
    <w:rsid w:val="007F32EE"/>
    <w:rsid w:val="00802BAC"/>
    <w:rsid w:val="008348EB"/>
    <w:rsid w:val="00846935"/>
    <w:rsid w:val="00935B68"/>
    <w:rsid w:val="00937584"/>
    <w:rsid w:val="00990E2D"/>
    <w:rsid w:val="009B315D"/>
    <w:rsid w:val="009E288C"/>
    <w:rsid w:val="009F73C7"/>
    <w:rsid w:val="00A01E3D"/>
    <w:rsid w:val="00A44501"/>
    <w:rsid w:val="00A46E52"/>
    <w:rsid w:val="00A8145D"/>
    <w:rsid w:val="00B370AD"/>
    <w:rsid w:val="00B838E1"/>
    <w:rsid w:val="00C75D92"/>
    <w:rsid w:val="00C8429C"/>
    <w:rsid w:val="00CA4AFC"/>
    <w:rsid w:val="00CF7675"/>
    <w:rsid w:val="00D03B3C"/>
    <w:rsid w:val="00D413DE"/>
    <w:rsid w:val="00D634A3"/>
    <w:rsid w:val="00D750D3"/>
    <w:rsid w:val="00DA478C"/>
    <w:rsid w:val="00DD5F26"/>
    <w:rsid w:val="00E43CBB"/>
    <w:rsid w:val="00E6189C"/>
    <w:rsid w:val="00EE4383"/>
    <w:rsid w:val="00F137A3"/>
    <w:rsid w:val="00F528D3"/>
    <w:rsid w:val="00FC1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9ECC"/>
  <w15:docId w15:val="{9E0C115D-EDCF-4784-AC40-464FD89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51"/>
  </w:style>
  <w:style w:type="paragraph" w:styleId="Heading1">
    <w:name w:val="heading 1"/>
    <w:basedOn w:val="Normal"/>
    <w:next w:val="Normal"/>
    <w:link w:val="Heading1Char"/>
    <w:uiPriority w:val="9"/>
    <w:qFormat/>
    <w:rsid w:val="00D41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7B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2D"/>
  </w:style>
  <w:style w:type="paragraph" w:styleId="Footer">
    <w:name w:val="footer"/>
    <w:basedOn w:val="Normal"/>
    <w:link w:val="FooterChar"/>
    <w:uiPriority w:val="99"/>
    <w:unhideWhenUsed/>
    <w:rsid w:val="0099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2D"/>
  </w:style>
  <w:style w:type="table" w:styleId="TableGrid">
    <w:name w:val="Table Grid"/>
    <w:basedOn w:val="TableNormal"/>
    <w:uiPriority w:val="59"/>
    <w:rsid w:val="0099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15D"/>
    <w:rPr>
      <w:color w:val="0563C1" w:themeColor="hyperlink"/>
      <w:u w:val="single"/>
    </w:rPr>
  </w:style>
  <w:style w:type="paragraph" w:styleId="ListParagraph">
    <w:name w:val="List Paragraph"/>
    <w:basedOn w:val="Normal"/>
    <w:uiPriority w:val="34"/>
    <w:qFormat/>
    <w:rsid w:val="00115830"/>
    <w:pPr>
      <w:ind w:left="720"/>
      <w:contextualSpacing/>
    </w:pPr>
  </w:style>
  <w:style w:type="character" w:customStyle="1" w:styleId="Heading1Char">
    <w:name w:val="Heading 1 Char"/>
    <w:basedOn w:val="DefaultParagraphFont"/>
    <w:link w:val="Heading1"/>
    <w:uiPriority w:val="9"/>
    <w:rsid w:val="00D413D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413DE"/>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4D7B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B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7B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79778">
      <w:bodyDiv w:val="1"/>
      <w:marLeft w:val="0"/>
      <w:marRight w:val="0"/>
      <w:marTop w:val="0"/>
      <w:marBottom w:val="0"/>
      <w:divBdr>
        <w:top w:val="none" w:sz="0" w:space="0" w:color="auto"/>
        <w:left w:val="none" w:sz="0" w:space="0" w:color="auto"/>
        <w:bottom w:val="none" w:sz="0" w:space="0" w:color="auto"/>
        <w:right w:val="none" w:sz="0" w:space="0" w:color="auto"/>
      </w:divBdr>
    </w:div>
    <w:div w:id="1121800349">
      <w:bodyDiv w:val="1"/>
      <w:marLeft w:val="0"/>
      <w:marRight w:val="0"/>
      <w:marTop w:val="0"/>
      <w:marBottom w:val="0"/>
      <w:divBdr>
        <w:top w:val="none" w:sz="0" w:space="0" w:color="auto"/>
        <w:left w:val="none" w:sz="0" w:space="0" w:color="auto"/>
        <w:bottom w:val="none" w:sz="0" w:space="0" w:color="auto"/>
        <w:right w:val="none" w:sz="0" w:space="0" w:color="auto"/>
      </w:divBdr>
    </w:div>
    <w:div w:id="14979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8AC0-4BC0-4688-8A3C-925329EF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Vol-Co-or-Pc</dc:creator>
  <cp:lastModifiedBy>Clerk - Baildon TC</cp:lastModifiedBy>
  <cp:revision>2</cp:revision>
  <dcterms:created xsi:type="dcterms:W3CDTF">2024-03-05T13:56:00Z</dcterms:created>
  <dcterms:modified xsi:type="dcterms:W3CDTF">2024-03-05T13:56:00Z</dcterms:modified>
</cp:coreProperties>
</file>