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C355" w14:textId="77777777" w:rsidR="00DE2145" w:rsidRDefault="00DE2145" w:rsidP="00DE214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B67B9" wp14:editId="15A0BA16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605280" cy="1605280"/>
            <wp:effectExtent l="0" t="0" r="0" b="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9" name="Picture 5" descr="A logo with houses and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logo with houses and a h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0CD9F" w14:textId="77777777" w:rsidR="007679FE" w:rsidRDefault="007679FE" w:rsidP="00702BC9">
      <w:pPr>
        <w:spacing w:after="0" w:line="240" w:lineRule="auto"/>
      </w:pPr>
    </w:p>
    <w:p w14:paraId="43C349C4" w14:textId="77777777" w:rsidR="00DE2145" w:rsidRDefault="00DE2145" w:rsidP="00702BC9">
      <w:pPr>
        <w:spacing w:after="0" w:line="240" w:lineRule="auto"/>
      </w:pPr>
    </w:p>
    <w:p w14:paraId="16BB362B" w14:textId="77777777" w:rsidR="00DE2145" w:rsidRDefault="00DE2145" w:rsidP="00702BC9">
      <w:pPr>
        <w:spacing w:after="0" w:line="240" w:lineRule="auto"/>
      </w:pPr>
    </w:p>
    <w:p w14:paraId="26B9B594" w14:textId="77777777" w:rsidR="00DE2145" w:rsidRDefault="00DE2145" w:rsidP="00702BC9">
      <w:pPr>
        <w:spacing w:after="0" w:line="240" w:lineRule="auto"/>
      </w:pPr>
    </w:p>
    <w:p w14:paraId="335E21C3" w14:textId="77777777" w:rsidR="00DE2145" w:rsidRDefault="00DE2145" w:rsidP="00702BC9">
      <w:pPr>
        <w:spacing w:after="0" w:line="240" w:lineRule="auto"/>
      </w:pPr>
    </w:p>
    <w:p w14:paraId="2A7756DA" w14:textId="77777777" w:rsidR="00DE2145" w:rsidRDefault="00DE2145" w:rsidP="00702BC9">
      <w:pPr>
        <w:spacing w:after="0" w:line="240" w:lineRule="auto"/>
      </w:pPr>
    </w:p>
    <w:p w14:paraId="5383FB9F" w14:textId="77777777" w:rsidR="00DE2145" w:rsidRDefault="00DE2145" w:rsidP="00702BC9">
      <w:pPr>
        <w:spacing w:after="0" w:line="240" w:lineRule="auto"/>
      </w:pPr>
    </w:p>
    <w:p w14:paraId="307E5858" w14:textId="77777777" w:rsidR="00DE2145" w:rsidRDefault="00DE2145" w:rsidP="00702BC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2145" w14:paraId="1F52B1D0" w14:textId="77777777" w:rsidTr="00DE2145">
        <w:tc>
          <w:tcPr>
            <w:tcW w:w="4508" w:type="dxa"/>
          </w:tcPr>
          <w:p w14:paraId="53E33A27" w14:textId="6B7C61CC" w:rsidR="00DE2145" w:rsidRPr="00DE2145" w:rsidRDefault="00DE2145" w:rsidP="00702BC9">
            <w:pPr>
              <w:rPr>
                <w:b/>
                <w:bCs/>
              </w:rPr>
            </w:pPr>
            <w:r>
              <w:rPr>
                <w:b/>
                <w:bCs/>
              </w:rPr>
              <w:t>Resolved</w:t>
            </w:r>
          </w:p>
        </w:tc>
        <w:tc>
          <w:tcPr>
            <w:tcW w:w="4508" w:type="dxa"/>
          </w:tcPr>
          <w:p w14:paraId="4F3AD6E3" w14:textId="6B771520" w:rsidR="00DE2145" w:rsidRPr="00DE2145" w:rsidRDefault="00DE2145" w:rsidP="00702BC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DE2145" w14:paraId="2BBF2352" w14:textId="77777777" w:rsidTr="00DE2145">
        <w:tc>
          <w:tcPr>
            <w:tcW w:w="4508" w:type="dxa"/>
          </w:tcPr>
          <w:p w14:paraId="427C28E4" w14:textId="4A429710" w:rsidR="00DE2145" w:rsidRDefault="00F33B39" w:rsidP="00702BC9">
            <w:r>
              <w:t>FC2425/31.5</w:t>
            </w:r>
          </w:p>
        </w:tc>
        <w:tc>
          <w:tcPr>
            <w:tcW w:w="4508" w:type="dxa"/>
          </w:tcPr>
          <w:p w14:paraId="303992BD" w14:textId="677393A5" w:rsidR="00DE2145" w:rsidRDefault="00F33B39" w:rsidP="00702BC9">
            <w:r>
              <w:t>22</w:t>
            </w:r>
            <w:r w:rsidRPr="00F33B39">
              <w:rPr>
                <w:vertAlign w:val="superscript"/>
              </w:rPr>
              <w:t>nd</w:t>
            </w:r>
            <w:r>
              <w:t xml:space="preserve"> July 2024</w:t>
            </w:r>
          </w:p>
        </w:tc>
      </w:tr>
      <w:tr w:rsidR="00F33B39" w14:paraId="35604BA4" w14:textId="77777777" w:rsidTr="00DE2145">
        <w:tc>
          <w:tcPr>
            <w:tcW w:w="4508" w:type="dxa"/>
          </w:tcPr>
          <w:p w14:paraId="56440499" w14:textId="77777777" w:rsidR="00F33B39" w:rsidRDefault="00F33B39" w:rsidP="00702BC9"/>
        </w:tc>
        <w:tc>
          <w:tcPr>
            <w:tcW w:w="4508" w:type="dxa"/>
          </w:tcPr>
          <w:p w14:paraId="0A713DE6" w14:textId="57CD0E91" w:rsidR="00F33B39" w:rsidRDefault="00F33B39" w:rsidP="00702BC9">
            <w:r>
              <w:t>Next review date July 2025</w:t>
            </w:r>
          </w:p>
        </w:tc>
      </w:tr>
    </w:tbl>
    <w:p w14:paraId="50AF9010" w14:textId="77777777" w:rsidR="00DE2145" w:rsidRPr="008A6941" w:rsidRDefault="00DE2145" w:rsidP="00702BC9">
      <w:pPr>
        <w:spacing w:after="0" w:line="240" w:lineRule="auto"/>
        <w:rPr>
          <w:b/>
          <w:bCs/>
        </w:rPr>
      </w:pPr>
    </w:p>
    <w:p w14:paraId="5AB4E171" w14:textId="7F7F0D99" w:rsidR="00DE2145" w:rsidRPr="008A6941" w:rsidRDefault="00DE2145" w:rsidP="00DE2145">
      <w:pPr>
        <w:spacing w:after="0" w:line="240" w:lineRule="auto"/>
        <w:jc w:val="center"/>
        <w:rPr>
          <w:b/>
          <w:bCs/>
        </w:rPr>
      </w:pPr>
      <w:r w:rsidRPr="008A6941">
        <w:rPr>
          <w:b/>
          <w:bCs/>
        </w:rPr>
        <w:t>CRIME AND DISORDER POLICY</w:t>
      </w:r>
    </w:p>
    <w:p w14:paraId="63E61F9D" w14:textId="77777777" w:rsidR="00DE2145" w:rsidRDefault="00DE2145" w:rsidP="00DE2145">
      <w:pPr>
        <w:spacing w:after="0" w:line="240" w:lineRule="auto"/>
        <w:jc w:val="center"/>
      </w:pPr>
    </w:p>
    <w:p w14:paraId="04D7A1B8" w14:textId="3B25C7EB" w:rsidR="00DE2145" w:rsidRDefault="00DE2145" w:rsidP="00DE2145">
      <w:pPr>
        <w:spacing w:after="0" w:line="240" w:lineRule="auto"/>
      </w:pPr>
      <w:r>
        <w:t>Baildon Town Council has a duty to consider the impact of its functions and decisions on crime and disorder in its area, under Section 17 of the Crime and Disorder Act 1998.</w:t>
      </w:r>
    </w:p>
    <w:p w14:paraId="282A1095" w14:textId="77777777" w:rsidR="00DE2145" w:rsidRDefault="00DE2145" w:rsidP="00DE2145">
      <w:pPr>
        <w:spacing w:after="0" w:line="240" w:lineRule="auto"/>
      </w:pPr>
    </w:p>
    <w:p w14:paraId="5F63BDC6" w14:textId="77777777" w:rsidR="00DE2145" w:rsidRDefault="00DE2145" w:rsidP="00DE2145">
      <w:pPr>
        <w:spacing w:after="0" w:line="240" w:lineRule="auto"/>
      </w:pPr>
      <w:r>
        <w:t>All Town Councillors are to be provided with a copy of 'Section 17 of the Crime and Disorder</w:t>
      </w:r>
    </w:p>
    <w:p w14:paraId="10743C09" w14:textId="77777777" w:rsidR="00DE2145" w:rsidRDefault="00DE2145" w:rsidP="00DE2145">
      <w:pPr>
        <w:spacing w:after="0" w:line="240" w:lineRule="auto"/>
      </w:pPr>
      <w:r>
        <w:t>Act 1998 a Practical Guide for Parish and Town Councils.</w:t>
      </w:r>
    </w:p>
    <w:p w14:paraId="33F721DD" w14:textId="77777777" w:rsidR="00DE2145" w:rsidRDefault="00DE2145" w:rsidP="00DE2145">
      <w:pPr>
        <w:spacing w:after="0" w:line="240" w:lineRule="auto"/>
      </w:pPr>
    </w:p>
    <w:p w14:paraId="562FD659" w14:textId="2B2E5C3D" w:rsidR="00DE2145" w:rsidRDefault="00DE2145" w:rsidP="00DE2145">
      <w:pPr>
        <w:spacing w:after="0" w:line="240" w:lineRule="auto"/>
      </w:pPr>
      <w:r>
        <w:t xml:space="preserve">As part of that </w:t>
      </w:r>
      <w:r w:rsidR="00B44690">
        <w:t>duty,</w:t>
      </w:r>
      <w:r>
        <w:t xml:space="preserve"> the Town Council will fully engage with all applicable bodies to:</w:t>
      </w:r>
    </w:p>
    <w:p w14:paraId="043EED33" w14:textId="7F5FB49C" w:rsidR="00DE2145" w:rsidRDefault="00DE2145" w:rsidP="00DE2145">
      <w:pPr>
        <w:spacing w:after="0" w:line="240" w:lineRule="auto"/>
      </w:pPr>
      <w:r>
        <w:t>• Reduce and detect crime.</w:t>
      </w:r>
    </w:p>
    <w:p w14:paraId="7D1E8156" w14:textId="35725CD2" w:rsidR="00DE2145" w:rsidRDefault="00DE2145" w:rsidP="00DE2145">
      <w:pPr>
        <w:spacing w:after="0" w:line="240" w:lineRule="auto"/>
      </w:pPr>
      <w:r>
        <w:t>• Reduce anti-social behaviour and fear of crime and re-assure people.</w:t>
      </w:r>
    </w:p>
    <w:p w14:paraId="1654A8D8" w14:textId="67D01995" w:rsidR="00DE2145" w:rsidRDefault="00DE2145" w:rsidP="00DE2145">
      <w:pPr>
        <w:spacing w:after="0" w:line="240" w:lineRule="auto"/>
      </w:pPr>
      <w:r>
        <w:t>• Strengthen community involvement.</w:t>
      </w:r>
    </w:p>
    <w:p w14:paraId="53C6B5DA" w14:textId="77777777" w:rsidR="00DE2145" w:rsidRDefault="00DE2145" w:rsidP="00DE2145">
      <w:pPr>
        <w:spacing w:after="0" w:line="240" w:lineRule="auto"/>
      </w:pPr>
    </w:p>
    <w:p w14:paraId="444A4889" w14:textId="429B91B3" w:rsidR="00DE2145" w:rsidRDefault="00DE2145" w:rsidP="00DE2145">
      <w:pPr>
        <w:spacing w:after="0" w:line="240" w:lineRule="auto"/>
      </w:pPr>
      <w:r>
        <w:t>In exercising those functions, the responsible authority shall act in co-operation with the following persons and bodies, namely:</w:t>
      </w:r>
    </w:p>
    <w:p w14:paraId="70CD8303" w14:textId="0BA7CF96" w:rsidR="00DE2145" w:rsidRDefault="00DE2145" w:rsidP="00DE2145">
      <w:pPr>
        <w:pStyle w:val="ListParagraph"/>
        <w:numPr>
          <w:ilvl w:val="0"/>
          <w:numId w:val="1"/>
        </w:numPr>
        <w:spacing w:after="0" w:line="240" w:lineRule="auto"/>
      </w:pPr>
      <w:r>
        <w:t>Every police authority any part of whose police lies within the area.</w:t>
      </w:r>
    </w:p>
    <w:p w14:paraId="172802BA" w14:textId="2C610E93" w:rsidR="00DE2145" w:rsidRDefault="00DE2145" w:rsidP="00DE2145">
      <w:pPr>
        <w:pStyle w:val="ListParagraph"/>
        <w:numPr>
          <w:ilvl w:val="0"/>
          <w:numId w:val="1"/>
        </w:numPr>
        <w:spacing w:after="0" w:line="240" w:lineRule="auto"/>
      </w:pPr>
      <w:r>
        <w:t>Every probation committee or health authority any part of whose area lies within the area.</w:t>
      </w:r>
    </w:p>
    <w:p w14:paraId="21423685" w14:textId="15DFD521" w:rsidR="00DE2145" w:rsidRDefault="00DE2145" w:rsidP="00DE2145">
      <w:pPr>
        <w:pStyle w:val="ListParagraph"/>
        <w:numPr>
          <w:ilvl w:val="0"/>
          <w:numId w:val="1"/>
        </w:numPr>
        <w:spacing w:after="0" w:line="240" w:lineRule="auto"/>
      </w:pPr>
      <w:r>
        <w:t>Every person or body of a description which is for the time being prescribed by order of the Secretary of State under this subsection; and it shall be the duty of those persons and bodies to co</w:t>
      </w:r>
      <w:r w:rsidRPr="00DE2145">
        <w:rPr>
          <w:rFonts w:ascii="Cambria Math" w:hAnsi="Cambria Math" w:cs="Cambria Math"/>
        </w:rPr>
        <w:t>‐</w:t>
      </w:r>
      <w:r>
        <w:t>operate in the exercise by the responsible authorities of those functions.</w:t>
      </w:r>
    </w:p>
    <w:p w14:paraId="565F9F5A" w14:textId="77777777" w:rsidR="00DE2145" w:rsidRDefault="00DE2145" w:rsidP="00DE2145">
      <w:pPr>
        <w:pStyle w:val="ListParagraph"/>
        <w:spacing w:after="0" w:line="240" w:lineRule="auto"/>
      </w:pPr>
    </w:p>
    <w:p w14:paraId="24A715FD" w14:textId="31824C2C" w:rsidR="00954F24" w:rsidRDefault="00954F24" w:rsidP="00DE2145">
      <w:pPr>
        <w:spacing w:after="0" w:line="240" w:lineRule="auto"/>
      </w:pPr>
      <w:r>
        <w:t>Baildon</w:t>
      </w:r>
      <w:r w:rsidR="00DE2145">
        <w:t xml:space="preserve"> Town Council will </w:t>
      </w:r>
      <w:r>
        <w:t xml:space="preserve">also </w:t>
      </w:r>
      <w:r w:rsidR="00DE2145">
        <w:t>represent the views of its community and ensure that local crime reduction strategies represent those views.</w:t>
      </w:r>
      <w:r>
        <w:t xml:space="preserve"> In order to contribute to the reduction of crime and disorder in Baildon, Baildon Town Council continues to take such actions as:</w:t>
      </w:r>
    </w:p>
    <w:p w14:paraId="1572971C" w14:textId="77777777" w:rsidR="00954F24" w:rsidRDefault="00954F24" w:rsidP="00DE2145">
      <w:pPr>
        <w:spacing w:after="0" w:line="240" w:lineRule="auto"/>
      </w:pPr>
    </w:p>
    <w:p w14:paraId="0BD170F2" w14:textId="582D2854" w:rsidR="00954F24" w:rsidRDefault="00954F24" w:rsidP="00954F24">
      <w:pPr>
        <w:pStyle w:val="ListParagraph"/>
        <w:numPr>
          <w:ilvl w:val="0"/>
          <w:numId w:val="2"/>
        </w:numPr>
        <w:spacing w:after="0" w:line="240" w:lineRule="auto"/>
      </w:pPr>
      <w:r>
        <w:t>Provision of funding to the Baildon &amp; Esholt Neighbourhood Watch.</w:t>
      </w:r>
    </w:p>
    <w:p w14:paraId="25F9F574" w14:textId="40222072" w:rsidR="00954F24" w:rsidRDefault="00954F24" w:rsidP="00954F24">
      <w:pPr>
        <w:pStyle w:val="ListParagraph"/>
        <w:numPr>
          <w:ilvl w:val="0"/>
          <w:numId w:val="2"/>
        </w:numPr>
        <w:spacing w:after="0" w:line="240" w:lineRule="auto"/>
      </w:pPr>
      <w:r>
        <w:t>Attendance at Ward Partnership Meetings with Ward Officers, Ward Councillors and members of Shipley Area Police in order to discuss and assess issues in the area.</w:t>
      </w:r>
    </w:p>
    <w:p w14:paraId="1310AB84" w14:textId="1AF7E8D6" w:rsidR="008A6941" w:rsidRDefault="00954F24" w:rsidP="008A6941">
      <w:pPr>
        <w:pStyle w:val="ListParagraph"/>
        <w:numPr>
          <w:ilvl w:val="0"/>
          <w:numId w:val="2"/>
        </w:numPr>
        <w:spacing w:after="0" w:line="240" w:lineRule="auto"/>
      </w:pPr>
      <w:r>
        <w:t>Provision of funding for youth work in</w:t>
      </w:r>
      <w:r w:rsidR="008A6941">
        <w:t>cluding outreach programmes.</w:t>
      </w:r>
    </w:p>
    <w:p w14:paraId="7D383181" w14:textId="77777777" w:rsidR="00DE2145" w:rsidRDefault="00DE2145" w:rsidP="00DE2145">
      <w:pPr>
        <w:spacing w:after="0" w:line="240" w:lineRule="auto"/>
      </w:pPr>
    </w:p>
    <w:p w14:paraId="1C455031" w14:textId="77777777" w:rsidR="00DE2145" w:rsidRDefault="00DE2145" w:rsidP="00DE2145">
      <w:pPr>
        <w:spacing w:after="0" w:line="240" w:lineRule="auto"/>
      </w:pPr>
      <w:r>
        <w:t>As an integral part of this policy the Town Council will continually review the ways in which it</w:t>
      </w:r>
    </w:p>
    <w:p w14:paraId="74890491" w14:textId="2A222060" w:rsidR="00DE2145" w:rsidRDefault="00DE2145" w:rsidP="00DE2145">
      <w:pPr>
        <w:spacing w:after="0" w:line="240" w:lineRule="auto"/>
      </w:pPr>
      <w:r>
        <w:t>carries out its various functions and duties to ensure crime and disorder reduction.</w:t>
      </w:r>
    </w:p>
    <w:sectPr w:rsidR="00DE2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62C"/>
    <w:multiLevelType w:val="hybridMultilevel"/>
    <w:tmpl w:val="0A6E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756"/>
    <w:multiLevelType w:val="hybridMultilevel"/>
    <w:tmpl w:val="C266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39910">
    <w:abstractNumId w:val="1"/>
  </w:num>
  <w:num w:numId="2" w16cid:durableId="19842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5"/>
    <w:rsid w:val="00702BC9"/>
    <w:rsid w:val="007679FE"/>
    <w:rsid w:val="008A6941"/>
    <w:rsid w:val="00940B42"/>
    <w:rsid w:val="00954F24"/>
    <w:rsid w:val="00B44690"/>
    <w:rsid w:val="00D81A15"/>
    <w:rsid w:val="00DE2145"/>
    <w:rsid w:val="00F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1AA4"/>
  <w15:chartTrackingRefBased/>
  <w15:docId w15:val="{F092E11C-4254-450F-B8AA-980403E2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1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1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1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1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1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1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1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1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1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1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1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1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1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1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1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1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1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E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 - Baildon TC</dc:creator>
  <cp:keywords/>
  <dc:description/>
  <cp:lastModifiedBy>Clerk - Baildon TC</cp:lastModifiedBy>
  <cp:revision>2</cp:revision>
  <dcterms:created xsi:type="dcterms:W3CDTF">2024-07-24T11:31:00Z</dcterms:created>
  <dcterms:modified xsi:type="dcterms:W3CDTF">2024-07-24T11:31:00Z</dcterms:modified>
</cp:coreProperties>
</file>