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11B873" w14:textId="2C2DC775" w:rsidR="000E3760" w:rsidRPr="000C4C35" w:rsidRDefault="000E3760" w:rsidP="000E3760">
      <w:pPr>
        <w:ind w:left="0"/>
        <w:rPr>
          <w:rFonts w:ascii="Calibri" w:hAnsi="Calibri" w:cs="Calibri"/>
          <w:b/>
          <w:bCs/>
          <w:sz w:val="24"/>
          <w:szCs w:val="24"/>
        </w:rPr>
      </w:pPr>
      <w:r w:rsidRPr="000C4C35">
        <w:rPr>
          <w:rFonts w:ascii="Calibri" w:hAnsi="Calibri" w:cs="Calibri"/>
          <w:b/>
          <w:bCs/>
          <w:sz w:val="24"/>
          <w:szCs w:val="24"/>
        </w:rPr>
        <w:t>Report of the Clerk to Governance Committee 2</w:t>
      </w:r>
      <w:r w:rsidRPr="000C4C35">
        <w:rPr>
          <w:rFonts w:ascii="Calibri" w:hAnsi="Calibri" w:cs="Calibri"/>
          <w:b/>
          <w:bCs/>
          <w:sz w:val="24"/>
          <w:szCs w:val="24"/>
          <w:vertAlign w:val="superscript"/>
        </w:rPr>
        <w:t>nd</w:t>
      </w:r>
      <w:r w:rsidRPr="000C4C35">
        <w:rPr>
          <w:rFonts w:ascii="Calibri" w:hAnsi="Calibri" w:cs="Calibri"/>
          <w:b/>
          <w:bCs/>
          <w:sz w:val="24"/>
          <w:szCs w:val="24"/>
        </w:rPr>
        <w:t xml:space="preserve"> September 2024</w:t>
      </w:r>
    </w:p>
    <w:p w14:paraId="693900EB" w14:textId="04E07C1D" w:rsidR="000E3760" w:rsidRPr="000C4C35" w:rsidRDefault="000E3760" w:rsidP="000E3760">
      <w:pPr>
        <w:ind w:left="0"/>
        <w:rPr>
          <w:rFonts w:ascii="Calibri" w:hAnsi="Calibri" w:cs="Calibri"/>
          <w:b/>
          <w:bCs/>
          <w:sz w:val="24"/>
          <w:szCs w:val="24"/>
        </w:rPr>
      </w:pPr>
      <w:r w:rsidRPr="000C4C35">
        <w:rPr>
          <w:rFonts w:ascii="Calibri" w:hAnsi="Calibri" w:cs="Calibri"/>
          <w:b/>
          <w:bCs/>
          <w:sz w:val="24"/>
          <w:szCs w:val="24"/>
        </w:rPr>
        <w:t>Data Audit</w:t>
      </w:r>
    </w:p>
    <w:p w14:paraId="79BEF6FD" w14:textId="6653B3AD" w:rsidR="000E3760" w:rsidRPr="000C4C35" w:rsidRDefault="000E3760" w:rsidP="000E3760">
      <w:pPr>
        <w:ind w:left="0"/>
        <w:rPr>
          <w:rFonts w:ascii="Calibri" w:hAnsi="Calibri" w:cs="Calibri"/>
          <w:sz w:val="23"/>
          <w:szCs w:val="23"/>
        </w:rPr>
      </w:pPr>
      <w:r w:rsidRPr="000C4C35">
        <w:rPr>
          <w:rFonts w:ascii="Calibri" w:hAnsi="Calibri" w:cs="Calibri"/>
          <w:sz w:val="23"/>
          <w:szCs w:val="23"/>
        </w:rPr>
        <w:t>An example of a Data Audit was presented to Governance Committee in January 2024 and it was resolved GOV2324/90 that a Data Audit was brought to a future Governance Committee for approval.</w:t>
      </w:r>
    </w:p>
    <w:p w14:paraId="69F2A56F" w14:textId="481D62A2" w:rsidR="000E3760" w:rsidRPr="000C4C35" w:rsidRDefault="000E3760" w:rsidP="000E3760">
      <w:pPr>
        <w:ind w:left="0"/>
        <w:rPr>
          <w:rFonts w:ascii="Calibri" w:hAnsi="Calibri" w:cs="Calibri"/>
          <w:b/>
          <w:bCs/>
          <w:sz w:val="23"/>
          <w:szCs w:val="23"/>
        </w:rPr>
      </w:pPr>
      <w:r w:rsidRPr="000C4C35">
        <w:rPr>
          <w:rFonts w:ascii="Calibri" w:hAnsi="Calibri" w:cs="Calibri"/>
          <w:b/>
          <w:bCs/>
          <w:sz w:val="23"/>
          <w:szCs w:val="23"/>
        </w:rPr>
        <w:t>Why do we need a Data Audit?</w:t>
      </w:r>
    </w:p>
    <w:p w14:paraId="48C23F1E" w14:textId="3A0320E5" w:rsidR="000E3760" w:rsidRPr="000C4C35" w:rsidRDefault="000E3760" w:rsidP="000E3760">
      <w:pPr>
        <w:ind w:left="0"/>
        <w:rPr>
          <w:rFonts w:ascii="Calibri" w:hAnsi="Calibri" w:cs="Calibri"/>
          <w:b/>
          <w:bCs/>
          <w:sz w:val="23"/>
          <w:szCs w:val="23"/>
        </w:rPr>
      </w:pPr>
      <w:r w:rsidRPr="000C4C35">
        <w:rPr>
          <w:rFonts w:ascii="Calibri" w:hAnsi="Calibri" w:cs="Calibri"/>
          <w:b/>
          <w:bCs/>
          <w:sz w:val="23"/>
          <w:szCs w:val="23"/>
        </w:rPr>
        <w:t>Data Protection Legislation</w:t>
      </w:r>
    </w:p>
    <w:p w14:paraId="5EFC35E4" w14:textId="71CE5BE0" w:rsidR="000E3760" w:rsidRPr="000C4C35" w:rsidRDefault="000E3760" w:rsidP="000E3760">
      <w:pPr>
        <w:pStyle w:val="ListParagraph"/>
        <w:numPr>
          <w:ilvl w:val="0"/>
          <w:numId w:val="4"/>
        </w:numPr>
        <w:rPr>
          <w:rFonts w:ascii="Calibri" w:hAnsi="Calibri" w:cs="Calibri"/>
          <w:sz w:val="23"/>
          <w:szCs w:val="23"/>
        </w:rPr>
      </w:pPr>
      <w:r w:rsidRPr="000C4C35">
        <w:rPr>
          <w:rFonts w:ascii="Calibri" w:hAnsi="Calibri" w:cs="Calibri"/>
          <w:sz w:val="23"/>
          <w:szCs w:val="23"/>
        </w:rPr>
        <w:t xml:space="preserve">Primary legislation is the Data Protection Act 2018 supplemented by and applied by the General Data Protection Regulation 2018. </w:t>
      </w:r>
    </w:p>
    <w:p w14:paraId="16E93A8D" w14:textId="77777777" w:rsidR="000E3760" w:rsidRPr="000C4C35" w:rsidRDefault="000E3760" w:rsidP="000E3760">
      <w:pPr>
        <w:pStyle w:val="ListParagraph"/>
        <w:numPr>
          <w:ilvl w:val="0"/>
          <w:numId w:val="4"/>
        </w:numPr>
        <w:rPr>
          <w:rFonts w:ascii="Calibri" w:hAnsi="Calibri" w:cs="Calibri"/>
          <w:sz w:val="23"/>
          <w:szCs w:val="23"/>
        </w:rPr>
      </w:pPr>
      <w:r w:rsidRPr="000C4C35">
        <w:rPr>
          <w:rFonts w:ascii="Calibri" w:hAnsi="Calibri" w:cs="Calibri"/>
          <w:sz w:val="23"/>
          <w:szCs w:val="23"/>
        </w:rPr>
        <w:t>BTC references Data Protection in its Standing Orders (SO 12 Records Management and SO 21 responsibilities under the legislation).</w:t>
      </w:r>
    </w:p>
    <w:p w14:paraId="0C77F4CA" w14:textId="77777777" w:rsidR="000E3760" w:rsidRPr="000C4C35" w:rsidRDefault="000E3760" w:rsidP="000E3760">
      <w:pPr>
        <w:pStyle w:val="ListParagraph"/>
        <w:numPr>
          <w:ilvl w:val="0"/>
          <w:numId w:val="4"/>
        </w:numPr>
        <w:rPr>
          <w:rFonts w:ascii="Calibri" w:hAnsi="Calibri" w:cs="Calibri"/>
          <w:sz w:val="23"/>
          <w:szCs w:val="23"/>
        </w:rPr>
      </w:pPr>
      <w:r w:rsidRPr="000C4C35">
        <w:rPr>
          <w:rFonts w:ascii="Calibri" w:hAnsi="Calibri" w:cs="Calibri"/>
          <w:sz w:val="23"/>
          <w:szCs w:val="23"/>
        </w:rPr>
        <w:t>BTC’s Governance Committee, in its Terms of Reference, has responsibility for Data Protection and relevant policies and forms are reviewed regularly via this Committee and then Full Council.</w:t>
      </w:r>
    </w:p>
    <w:p w14:paraId="7CCE719B" w14:textId="77777777" w:rsidR="000E3760" w:rsidRPr="000C4C35" w:rsidRDefault="000E3760" w:rsidP="000E3760">
      <w:pPr>
        <w:ind w:left="0"/>
        <w:rPr>
          <w:rFonts w:ascii="Calibri" w:hAnsi="Calibri" w:cs="Calibri"/>
          <w:sz w:val="23"/>
          <w:szCs w:val="23"/>
        </w:rPr>
      </w:pPr>
    </w:p>
    <w:p w14:paraId="0CAC5D6C" w14:textId="26A866C8" w:rsidR="000E3760" w:rsidRPr="000C4C35" w:rsidRDefault="000E3760" w:rsidP="000E3760">
      <w:pPr>
        <w:ind w:left="0"/>
        <w:rPr>
          <w:rFonts w:ascii="Calibri" w:hAnsi="Calibri" w:cs="Calibri"/>
          <w:sz w:val="23"/>
          <w:szCs w:val="23"/>
        </w:rPr>
      </w:pPr>
      <w:r w:rsidRPr="000C4C35">
        <w:rPr>
          <w:rFonts w:ascii="Calibri" w:hAnsi="Calibri" w:cs="Calibri"/>
          <w:b/>
          <w:bCs/>
          <w:sz w:val="23"/>
          <w:szCs w:val="23"/>
        </w:rPr>
        <w:t xml:space="preserve">Some </w:t>
      </w:r>
      <w:r w:rsidRPr="000C4C35">
        <w:rPr>
          <w:rFonts w:ascii="Calibri" w:hAnsi="Calibri" w:cs="Calibri"/>
          <w:b/>
          <w:bCs/>
          <w:sz w:val="23"/>
          <w:szCs w:val="23"/>
        </w:rPr>
        <w:t>Key principles of data protection</w:t>
      </w:r>
      <w:r w:rsidRPr="000C4C35">
        <w:rPr>
          <w:rFonts w:ascii="Calibri" w:hAnsi="Calibri" w:cs="Calibri"/>
          <w:b/>
          <w:bCs/>
          <w:sz w:val="23"/>
          <w:szCs w:val="23"/>
        </w:rPr>
        <w:t xml:space="preserve"> which a Data Audit enables us to focus on</w:t>
      </w:r>
      <w:r w:rsidRPr="000C4C35">
        <w:rPr>
          <w:rFonts w:ascii="Calibri" w:hAnsi="Calibri" w:cs="Calibri"/>
          <w:sz w:val="23"/>
          <w:szCs w:val="23"/>
        </w:rPr>
        <w:t>:</w:t>
      </w:r>
    </w:p>
    <w:p w14:paraId="4B88B9CC" w14:textId="77777777" w:rsidR="000E3760" w:rsidRPr="000C4C35" w:rsidRDefault="000E3760" w:rsidP="000E3760">
      <w:pPr>
        <w:pStyle w:val="Heading4"/>
        <w:keepNext w:val="0"/>
        <w:keepLines w:val="0"/>
        <w:numPr>
          <w:ilvl w:val="0"/>
          <w:numId w:val="2"/>
        </w:numPr>
        <w:spacing w:before="240" w:after="240" w:line="260" w:lineRule="exact"/>
        <w:ind w:right="0"/>
        <w:rPr>
          <w:rFonts w:ascii="Calibri" w:hAnsi="Calibri" w:cs="Calibri"/>
          <w:i w:val="0"/>
          <w:iCs w:val="0"/>
          <w:color w:val="auto"/>
          <w:sz w:val="23"/>
          <w:szCs w:val="23"/>
        </w:rPr>
      </w:pPr>
      <w:r w:rsidRPr="000C4C35">
        <w:rPr>
          <w:rFonts w:ascii="Calibri" w:hAnsi="Calibri" w:cs="Calibri"/>
          <w:i w:val="0"/>
          <w:iCs w:val="0"/>
          <w:color w:val="auto"/>
          <w:sz w:val="23"/>
          <w:szCs w:val="23"/>
        </w:rPr>
        <w:t xml:space="preserve">Personal data must be processed lawfully, fairly and transparently in a manner which ensures appropriate security and protection. Accountability is key. </w:t>
      </w:r>
    </w:p>
    <w:p w14:paraId="574C9E7A" w14:textId="77777777" w:rsidR="000E3760" w:rsidRPr="000C4C35" w:rsidRDefault="000E3760" w:rsidP="000E3760">
      <w:pPr>
        <w:pStyle w:val="Heading4"/>
        <w:keepNext w:val="0"/>
        <w:keepLines w:val="0"/>
        <w:numPr>
          <w:ilvl w:val="0"/>
          <w:numId w:val="2"/>
        </w:numPr>
        <w:spacing w:before="240" w:after="240" w:line="260" w:lineRule="exact"/>
        <w:ind w:right="0"/>
        <w:rPr>
          <w:rFonts w:ascii="Calibri" w:hAnsi="Calibri" w:cs="Calibri"/>
          <w:i w:val="0"/>
          <w:iCs w:val="0"/>
          <w:color w:val="auto"/>
          <w:sz w:val="23"/>
          <w:szCs w:val="23"/>
        </w:rPr>
      </w:pPr>
      <w:r w:rsidRPr="000C4C35">
        <w:rPr>
          <w:rFonts w:ascii="Calibri" w:hAnsi="Calibri" w:cs="Calibri"/>
          <w:i w:val="0"/>
          <w:iCs w:val="0"/>
          <w:color w:val="auto"/>
          <w:sz w:val="23"/>
          <w:szCs w:val="23"/>
        </w:rPr>
        <w:t xml:space="preserve">Personal data should only be used for a specific processing purpose that it was gathered for and the individual (‘data subject’) should be made aware of this and no other purpose can be added, without further consent. Data must be deleted when it is no longer needed. </w:t>
      </w:r>
    </w:p>
    <w:p w14:paraId="31688038" w14:textId="77777777" w:rsidR="000E3760" w:rsidRPr="000C4C35" w:rsidRDefault="000E3760" w:rsidP="000E3760">
      <w:pPr>
        <w:pStyle w:val="Heading4"/>
        <w:keepNext w:val="0"/>
        <w:keepLines w:val="0"/>
        <w:numPr>
          <w:ilvl w:val="0"/>
          <w:numId w:val="2"/>
        </w:numPr>
        <w:spacing w:before="240" w:after="240" w:line="260" w:lineRule="exact"/>
        <w:ind w:right="0"/>
        <w:rPr>
          <w:rFonts w:ascii="Calibri" w:hAnsi="Calibri" w:cs="Calibri"/>
          <w:i w:val="0"/>
          <w:iCs w:val="0"/>
          <w:color w:val="auto"/>
          <w:sz w:val="23"/>
          <w:szCs w:val="23"/>
        </w:rPr>
      </w:pPr>
      <w:r w:rsidRPr="000C4C35">
        <w:rPr>
          <w:rFonts w:ascii="Calibri" w:hAnsi="Calibri" w:cs="Calibri"/>
          <w:i w:val="0"/>
          <w:iCs w:val="0"/>
          <w:color w:val="auto"/>
          <w:sz w:val="23"/>
          <w:szCs w:val="23"/>
        </w:rPr>
        <w:t>Data collected should be adequate, relevant and limited i.e., only the minimum amount of data should be kept for specific processing and it must be accurate and where necessary kept up to date. Personal data should not be stored for longer than is necessary, and storage should be safe and secure.</w:t>
      </w:r>
    </w:p>
    <w:p w14:paraId="387ACA0F" w14:textId="77777777" w:rsidR="000E3760" w:rsidRPr="000C4C35" w:rsidRDefault="000E3760" w:rsidP="000E3760">
      <w:pPr>
        <w:pStyle w:val="ListParagraph"/>
        <w:numPr>
          <w:ilvl w:val="0"/>
          <w:numId w:val="2"/>
        </w:numPr>
        <w:rPr>
          <w:rFonts w:ascii="Calibri" w:hAnsi="Calibri" w:cs="Calibri"/>
          <w:sz w:val="23"/>
          <w:szCs w:val="23"/>
        </w:rPr>
      </w:pPr>
      <w:r w:rsidRPr="000C4C35">
        <w:rPr>
          <w:rFonts w:ascii="Calibri" w:hAnsi="Calibri" w:cs="Calibri"/>
          <w:sz w:val="23"/>
          <w:szCs w:val="23"/>
        </w:rPr>
        <w:t>Baildon Town Council (BTC) as an organisation is the Data Controller and the Clerk is the Data Processor. This means that BTC is responsible for overall compliance with legislation and the Clerk oversees processing and management of data by all staff and councillors.</w:t>
      </w:r>
    </w:p>
    <w:p w14:paraId="59A66AE1" w14:textId="77777777" w:rsidR="000E3760" w:rsidRPr="000C4C35" w:rsidRDefault="000E3760" w:rsidP="000E3760">
      <w:pPr>
        <w:pStyle w:val="ListParagraph"/>
        <w:rPr>
          <w:rFonts w:ascii="Calibri" w:hAnsi="Calibri" w:cs="Calibri"/>
          <w:sz w:val="23"/>
          <w:szCs w:val="23"/>
        </w:rPr>
      </w:pPr>
    </w:p>
    <w:p w14:paraId="3A8A65EC" w14:textId="2C773A9F" w:rsidR="000E3760" w:rsidRPr="000C4C35" w:rsidRDefault="000E3760" w:rsidP="000E3760">
      <w:pPr>
        <w:ind w:left="0"/>
        <w:rPr>
          <w:rFonts w:ascii="Calibri" w:hAnsi="Calibri" w:cs="Calibri"/>
          <w:b/>
          <w:bCs/>
          <w:sz w:val="23"/>
          <w:szCs w:val="23"/>
        </w:rPr>
      </w:pPr>
      <w:r w:rsidRPr="000C4C35">
        <w:rPr>
          <w:rFonts w:ascii="Calibri" w:hAnsi="Calibri" w:cs="Calibri"/>
          <w:b/>
          <w:bCs/>
          <w:sz w:val="23"/>
          <w:szCs w:val="23"/>
        </w:rPr>
        <w:t xml:space="preserve">Summary of the </w:t>
      </w:r>
      <w:r w:rsidRPr="000C4C35">
        <w:rPr>
          <w:rFonts w:ascii="Calibri" w:hAnsi="Calibri" w:cs="Calibri"/>
          <w:b/>
          <w:bCs/>
          <w:sz w:val="23"/>
          <w:szCs w:val="23"/>
        </w:rPr>
        <w:t>Core documents required by Baildon Town Council (BTC)</w:t>
      </w:r>
    </w:p>
    <w:p w14:paraId="6A74D7A3" w14:textId="32C4DB82" w:rsidR="000E3760" w:rsidRPr="000C4C35" w:rsidRDefault="000E3760" w:rsidP="000E3760">
      <w:pPr>
        <w:pStyle w:val="ListParagraph"/>
        <w:numPr>
          <w:ilvl w:val="0"/>
          <w:numId w:val="1"/>
        </w:numPr>
        <w:rPr>
          <w:rFonts w:ascii="Calibri" w:hAnsi="Calibri" w:cs="Calibri"/>
          <w:sz w:val="23"/>
          <w:szCs w:val="23"/>
        </w:rPr>
      </w:pPr>
      <w:r w:rsidRPr="000C4C35">
        <w:rPr>
          <w:rFonts w:ascii="Calibri" w:hAnsi="Calibri" w:cs="Calibri"/>
          <w:sz w:val="23"/>
          <w:szCs w:val="23"/>
        </w:rPr>
        <w:t>A Data Protection and Security Policy</w:t>
      </w:r>
      <w:r w:rsidRPr="000C4C35">
        <w:rPr>
          <w:rFonts w:ascii="Calibri" w:hAnsi="Calibri" w:cs="Calibri"/>
          <w:sz w:val="23"/>
          <w:szCs w:val="23"/>
        </w:rPr>
        <w:t xml:space="preserve"> (approved GOV2324.89.1)</w:t>
      </w:r>
    </w:p>
    <w:p w14:paraId="45D73400" w14:textId="4525CC3D" w:rsidR="000E3760" w:rsidRPr="000C4C35" w:rsidRDefault="000E3760" w:rsidP="000E3760">
      <w:pPr>
        <w:pStyle w:val="ListParagraph"/>
        <w:numPr>
          <w:ilvl w:val="0"/>
          <w:numId w:val="1"/>
        </w:numPr>
        <w:rPr>
          <w:rFonts w:ascii="Calibri" w:hAnsi="Calibri" w:cs="Calibri"/>
          <w:sz w:val="23"/>
          <w:szCs w:val="23"/>
        </w:rPr>
      </w:pPr>
      <w:r w:rsidRPr="000C4C35">
        <w:rPr>
          <w:rFonts w:ascii="Calibri" w:hAnsi="Calibri" w:cs="Calibri"/>
          <w:sz w:val="23"/>
          <w:szCs w:val="23"/>
        </w:rPr>
        <w:t>Consent Form for data subjects to complete to opt-in their consent.</w:t>
      </w:r>
      <w:r w:rsidRPr="000C4C35">
        <w:rPr>
          <w:rFonts w:ascii="Calibri" w:hAnsi="Calibri" w:cs="Calibri"/>
          <w:sz w:val="23"/>
          <w:szCs w:val="23"/>
        </w:rPr>
        <w:t xml:space="preserve"> </w:t>
      </w:r>
    </w:p>
    <w:p w14:paraId="6BF2D0A5" w14:textId="77777777" w:rsidR="000E3760" w:rsidRPr="000C4C35" w:rsidRDefault="000E3760" w:rsidP="000E3760">
      <w:pPr>
        <w:pStyle w:val="ListParagraph"/>
        <w:numPr>
          <w:ilvl w:val="0"/>
          <w:numId w:val="1"/>
        </w:numPr>
        <w:rPr>
          <w:rFonts w:ascii="Calibri" w:hAnsi="Calibri" w:cs="Calibri"/>
          <w:b/>
          <w:bCs/>
          <w:sz w:val="23"/>
          <w:szCs w:val="23"/>
        </w:rPr>
      </w:pPr>
      <w:r w:rsidRPr="000C4C35">
        <w:rPr>
          <w:rFonts w:ascii="Calibri" w:hAnsi="Calibri" w:cs="Calibri"/>
          <w:b/>
          <w:bCs/>
          <w:sz w:val="23"/>
          <w:szCs w:val="23"/>
        </w:rPr>
        <w:t>A Data Audit</w:t>
      </w:r>
    </w:p>
    <w:p w14:paraId="5D3B3251" w14:textId="30B86AB7" w:rsidR="000E3760" w:rsidRPr="000C4C35" w:rsidRDefault="000E3760" w:rsidP="000E3760">
      <w:pPr>
        <w:pStyle w:val="ListParagraph"/>
        <w:numPr>
          <w:ilvl w:val="0"/>
          <w:numId w:val="1"/>
        </w:numPr>
        <w:rPr>
          <w:rFonts w:ascii="Calibri" w:hAnsi="Calibri" w:cs="Calibri"/>
          <w:sz w:val="23"/>
          <w:szCs w:val="23"/>
        </w:rPr>
      </w:pPr>
      <w:r w:rsidRPr="000C4C35">
        <w:rPr>
          <w:rFonts w:ascii="Calibri" w:hAnsi="Calibri" w:cs="Calibri"/>
          <w:sz w:val="23"/>
          <w:szCs w:val="23"/>
        </w:rPr>
        <w:t>Records Management and Retention Policy and Procedure</w:t>
      </w:r>
      <w:r w:rsidRPr="000C4C35">
        <w:rPr>
          <w:rFonts w:ascii="Calibri" w:hAnsi="Calibri" w:cs="Calibri"/>
          <w:sz w:val="23"/>
          <w:szCs w:val="23"/>
        </w:rPr>
        <w:t xml:space="preserve"> (</w:t>
      </w:r>
      <w:r w:rsidR="000D11D7" w:rsidRPr="000C4C35">
        <w:rPr>
          <w:rFonts w:ascii="Calibri" w:hAnsi="Calibri" w:cs="Calibri"/>
          <w:sz w:val="23"/>
          <w:szCs w:val="23"/>
        </w:rPr>
        <w:t xml:space="preserve">approved </w:t>
      </w:r>
      <w:r w:rsidRPr="000C4C35">
        <w:rPr>
          <w:rFonts w:ascii="Calibri" w:hAnsi="Calibri" w:cs="Calibri"/>
          <w:sz w:val="23"/>
          <w:szCs w:val="23"/>
        </w:rPr>
        <w:t>GV1819/101</w:t>
      </w:r>
      <w:r w:rsidRPr="000C4C35">
        <w:rPr>
          <w:rFonts w:ascii="Calibri" w:hAnsi="Calibri" w:cs="Calibri"/>
          <w:sz w:val="23"/>
          <w:szCs w:val="23"/>
        </w:rPr>
        <w:t xml:space="preserve">. April </w:t>
      </w:r>
      <w:r w:rsidR="000D11D7" w:rsidRPr="000C4C35">
        <w:rPr>
          <w:rFonts w:ascii="Calibri" w:hAnsi="Calibri" w:cs="Calibri"/>
          <w:sz w:val="23"/>
          <w:szCs w:val="23"/>
        </w:rPr>
        <w:t>2019 – needs review)</w:t>
      </w:r>
    </w:p>
    <w:p w14:paraId="09DAC0B3" w14:textId="5D269464" w:rsidR="000D11D7" w:rsidRPr="000C4C35" w:rsidRDefault="000E3760" w:rsidP="000E3760">
      <w:pPr>
        <w:pStyle w:val="ListParagraph"/>
        <w:numPr>
          <w:ilvl w:val="0"/>
          <w:numId w:val="1"/>
        </w:numPr>
        <w:rPr>
          <w:rFonts w:ascii="Calibri" w:hAnsi="Calibri" w:cs="Calibri"/>
          <w:sz w:val="23"/>
          <w:szCs w:val="23"/>
        </w:rPr>
      </w:pPr>
      <w:r w:rsidRPr="000C4C35">
        <w:rPr>
          <w:rFonts w:ascii="Calibri" w:hAnsi="Calibri" w:cs="Calibri"/>
          <w:sz w:val="23"/>
          <w:szCs w:val="23"/>
        </w:rPr>
        <w:t xml:space="preserve">Privacy Policy </w:t>
      </w:r>
      <w:r w:rsidR="000D11D7" w:rsidRPr="000C4C35">
        <w:rPr>
          <w:rFonts w:ascii="Calibri" w:hAnsi="Calibri" w:cs="Calibri"/>
          <w:sz w:val="23"/>
          <w:szCs w:val="23"/>
        </w:rPr>
        <w:t>(</w:t>
      </w:r>
      <w:hyperlink r:id="rId5" w:history="1">
        <w:r w:rsidR="000D11D7" w:rsidRPr="000C4C35">
          <w:rPr>
            <w:rStyle w:val="Hyperlink"/>
            <w:rFonts w:ascii="Calibri" w:hAnsi="Calibri" w:cs="Calibri"/>
            <w:sz w:val="23"/>
            <w:szCs w:val="23"/>
          </w:rPr>
          <w:t>https://www.baildontowncouncil.gov.uk/privacy</w:t>
        </w:r>
      </w:hyperlink>
      <w:r w:rsidR="000D11D7" w:rsidRPr="000C4C35">
        <w:rPr>
          <w:rFonts w:ascii="Calibri" w:hAnsi="Calibri" w:cs="Calibri"/>
          <w:sz w:val="23"/>
          <w:szCs w:val="23"/>
        </w:rPr>
        <w:t>)</w:t>
      </w:r>
    </w:p>
    <w:p w14:paraId="5E456B90" w14:textId="33D4BB52" w:rsidR="000E3760" w:rsidRPr="000C4C35" w:rsidRDefault="000D11D7" w:rsidP="000D11D7">
      <w:pPr>
        <w:pStyle w:val="ListParagraph"/>
        <w:numPr>
          <w:ilvl w:val="0"/>
          <w:numId w:val="1"/>
        </w:numPr>
        <w:rPr>
          <w:rFonts w:ascii="Calibri" w:hAnsi="Calibri" w:cs="Calibri"/>
          <w:sz w:val="23"/>
          <w:szCs w:val="23"/>
        </w:rPr>
      </w:pPr>
      <w:r w:rsidRPr="000C4C35">
        <w:rPr>
          <w:rFonts w:ascii="Calibri" w:hAnsi="Calibri" w:cs="Calibri"/>
          <w:sz w:val="23"/>
          <w:szCs w:val="23"/>
        </w:rPr>
        <w:t>Privacy Notice - Staff and Volunteers (approved GOV2324/89.2)</w:t>
      </w:r>
    </w:p>
    <w:p w14:paraId="283C5FBC" w14:textId="2941F458" w:rsidR="000E3760" w:rsidRPr="000C4C35" w:rsidRDefault="000E3760" w:rsidP="000E3760">
      <w:pPr>
        <w:pStyle w:val="ListParagraph"/>
        <w:numPr>
          <w:ilvl w:val="0"/>
          <w:numId w:val="1"/>
        </w:numPr>
        <w:rPr>
          <w:rFonts w:ascii="Calibri" w:hAnsi="Calibri" w:cs="Calibri"/>
          <w:sz w:val="23"/>
          <w:szCs w:val="23"/>
        </w:rPr>
      </w:pPr>
      <w:r w:rsidRPr="000C4C35">
        <w:rPr>
          <w:rFonts w:ascii="Calibri" w:hAnsi="Calibri" w:cs="Calibri"/>
          <w:sz w:val="23"/>
          <w:szCs w:val="23"/>
        </w:rPr>
        <w:t xml:space="preserve">Subject Access Request form </w:t>
      </w:r>
      <w:r w:rsidR="000D11D7" w:rsidRPr="000C4C35">
        <w:rPr>
          <w:rFonts w:ascii="Calibri" w:hAnsi="Calibri" w:cs="Calibri"/>
          <w:sz w:val="23"/>
          <w:szCs w:val="23"/>
        </w:rPr>
        <w:t>(approved GOV2324/89.2)</w:t>
      </w:r>
    </w:p>
    <w:p w14:paraId="2F3182C5" w14:textId="77777777" w:rsidR="000E3760" w:rsidRPr="000C4C35" w:rsidRDefault="000E3760" w:rsidP="000E3760">
      <w:pPr>
        <w:pStyle w:val="ListParagraph"/>
        <w:numPr>
          <w:ilvl w:val="0"/>
          <w:numId w:val="1"/>
        </w:numPr>
        <w:rPr>
          <w:rFonts w:ascii="Calibri" w:hAnsi="Calibri" w:cs="Calibri"/>
          <w:sz w:val="23"/>
          <w:szCs w:val="23"/>
        </w:rPr>
      </w:pPr>
      <w:r w:rsidRPr="000C4C35">
        <w:rPr>
          <w:rFonts w:ascii="Calibri" w:hAnsi="Calibri" w:cs="Calibri"/>
          <w:sz w:val="23"/>
          <w:szCs w:val="23"/>
        </w:rPr>
        <w:t>BTC uses the ICO’s reporting form for personal data breaches.</w:t>
      </w:r>
    </w:p>
    <w:p w14:paraId="273113F6" w14:textId="5D0DC43E" w:rsidR="000C4C35" w:rsidRPr="000C4C35" w:rsidRDefault="000C4C35" w:rsidP="000E3760">
      <w:pPr>
        <w:pStyle w:val="ListParagraph"/>
        <w:numPr>
          <w:ilvl w:val="0"/>
          <w:numId w:val="1"/>
        </w:numPr>
        <w:rPr>
          <w:rFonts w:ascii="Calibri" w:hAnsi="Calibri" w:cs="Calibri"/>
          <w:sz w:val="23"/>
          <w:szCs w:val="23"/>
        </w:rPr>
      </w:pPr>
      <w:r w:rsidRPr="000C4C35">
        <w:rPr>
          <w:rFonts w:ascii="Calibri" w:hAnsi="Calibri" w:cs="Calibri"/>
          <w:sz w:val="23"/>
          <w:szCs w:val="23"/>
        </w:rPr>
        <w:t>Training in GDPR was resolved by Staffing Sub Committee for all staff</w:t>
      </w:r>
    </w:p>
    <w:p w14:paraId="5C05B5B4" w14:textId="786D1077" w:rsidR="00451715" w:rsidRPr="000C4C35" w:rsidRDefault="00451715" w:rsidP="000E3760">
      <w:pPr>
        <w:ind w:left="0"/>
        <w:rPr>
          <w:rFonts w:ascii="Calibri" w:hAnsi="Calibri" w:cs="Calibri"/>
          <w:sz w:val="23"/>
          <w:szCs w:val="23"/>
        </w:rPr>
      </w:pPr>
    </w:p>
    <w:p w14:paraId="303C347E" w14:textId="6B8898EB" w:rsidR="000C4C35" w:rsidRPr="000C4C35" w:rsidRDefault="000C4C35" w:rsidP="000E3760">
      <w:pPr>
        <w:ind w:left="0"/>
        <w:rPr>
          <w:rFonts w:ascii="Calibri" w:hAnsi="Calibri" w:cs="Calibri"/>
          <w:sz w:val="23"/>
          <w:szCs w:val="23"/>
        </w:rPr>
      </w:pPr>
      <w:r w:rsidRPr="000C4C35">
        <w:rPr>
          <w:rFonts w:ascii="Calibri" w:hAnsi="Calibri" w:cs="Calibri"/>
          <w:b/>
          <w:bCs/>
          <w:sz w:val="23"/>
          <w:szCs w:val="23"/>
        </w:rPr>
        <w:t>Committee is asked to resolve</w:t>
      </w:r>
      <w:r w:rsidRPr="000C4C35">
        <w:rPr>
          <w:rFonts w:ascii="Calibri" w:hAnsi="Calibri" w:cs="Calibri"/>
          <w:sz w:val="23"/>
          <w:szCs w:val="23"/>
        </w:rPr>
        <w:t>:</w:t>
      </w:r>
    </w:p>
    <w:p w14:paraId="4EFDF21E" w14:textId="5D34CB06" w:rsidR="000C4C35" w:rsidRPr="000C4C35" w:rsidRDefault="000C4C35" w:rsidP="000C4C35">
      <w:pPr>
        <w:pStyle w:val="ListParagraph"/>
        <w:numPr>
          <w:ilvl w:val="0"/>
          <w:numId w:val="5"/>
        </w:numPr>
        <w:rPr>
          <w:rFonts w:ascii="Calibri" w:hAnsi="Calibri" w:cs="Calibri"/>
          <w:sz w:val="23"/>
          <w:szCs w:val="23"/>
        </w:rPr>
      </w:pPr>
      <w:r w:rsidRPr="000C4C35">
        <w:rPr>
          <w:rFonts w:ascii="Calibri" w:hAnsi="Calibri" w:cs="Calibri"/>
          <w:sz w:val="23"/>
          <w:szCs w:val="23"/>
        </w:rPr>
        <w:t>To approve the Data Audit and delegate to the Clerk its maintenance and implementation</w:t>
      </w:r>
    </w:p>
    <w:p w14:paraId="195FB7A7" w14:textId="3CAA1152" w:rsidR="000C4C35" w:rsidRPr="000C4C35" w:rsidRDefault="000C4C35" w:rsidP="000C4C35">
      <w:pPr>
        <w:pStyle w:val="ListParagraph"/>
        <w:numPr>
          <w:ilvl w:val="0"/>
          <w:numId w:val="5"/>
        </w:numPr>
        <w:rPr>
          <w:rFonts w:ascii="Calibri" w:hAnsi="Calibri" w:cs="Calibri"/>
          <w:sz w:val="23"/>
          <w:szCs w:val="23"/>
        </w:rPr>
      </w:pPr>
      <w:r w:rsidRPr="000C4C35">
        <w:rPr>
          <w:rFonts w:ascii="Calibri" w:hAnsi="Calibri" w:cs="Calibri"/>
          <w:sz w:val="23"/>
          <w:szCs w:val="23"/>
        </w:rPr>
        <w:t xml:space="preserve">That the Clerk brings a revised </w:t>
      </w:r>
      <w:r w:rsidRPr="000C4C35">
        <w:rPr>
          <w:rFonts w:ascii="Calibri" w:hAnsi="Calibri" w:cs="Calibri"/>
          <w:sz w:val="23"/>
          <w:szCs w:val="23"/>
        </w:rPr>
        <w:t>Records Management and Retention Policy and Procedure</w:t>
      </w:r>
      <w:r w:rsidRPr="000C4C35">
        <w:rPr>
          <w:rFonts w:ascii="Calibri" w:hAnsi="Calibri" w:cs="Calibri"/>
          <w:sz w:val="23"/>
          <w:szCs w:val="23"/>
        </w:rPr>
        <w:t xml:space="preserve"> to a future Governance Committee</w:t>
      </w:r>
    </w:p>
    <w:p w14:paraId="6F79579B" w14:textId="04B9FCD6" w:rsidR="000C4C35" w:rsidRPr="000C4C35" w:rsidRDefault="000C4C35" w:rsidP="000C4C35">
      <w:pPr>
        <w:pStyle w:val="ListParagraph"/>
        <w:numPr>
          <w:ilvl w:val="0"/>
          <w:numId w:val="5"/>
        </w:numPr>
        <w:rPr>
          <w:rFonts w:ascii="Calibri" w:hAnsi="Calibri" w:cs="Calibri"/>
          <w:sz w:val="23"/>
          <w:szCs w:val="23"/>
        </w:rPr>
      </w:pPr>
      <w:r w:rsidRPr="000C4C35">
        <w:rPr>
          <w:rFonts w:ascii="Calibri" w:hAnsi="Calibri" w:cs="Calibri"/>
          <w:sz w:val="23"/>
          <w:szCs w:val="23"/>
        </w:rPr>
        <w:t>That the Clerk brings a draft Consent Form for data subjects to opt-in consent to a future Governance Committee</w:t>
      </w:r>
    </w:p>
    <w:p w14:paraId="59CAB614" w14:textId="5F71E3BA" w:rsidR="000C4C35" w:rsidRPr="000C4C35" w:rsidRDefault="000C4C35" w:rsidP="000C4C35">
      <w:pPr>
        <w:pStyle w:val="ListParagraph"/>
        <w:numPr>
          <w:ilvl w:val="0"/>
          <w:numId w:val="5"/>
        </w:numPr>
        <w:rPr>
          <w:rFonts w:ascii="Calibri" w:hAnsi="Calibri" w:cs="Calibri"/>
          <w:sz w:val="23"/>
          <w:szCs w:val="23"/>
        </w:rPr>
      </w:pPr>
      <w:r w:rsidRPr="000C4C35">
        <w:rPr>
          <w:rFonts w:ascii="Calibri" w:hAnsi="Calibri" w:cs="Calibri"/>
          <w:sz w:val="23"/>
          <w:szCs w:val="23"/>
        </w:rPr>
        <w:t>The Clerk is asked to promote GDPR training for all councillors and to share the results of the Staff Training once it is delivered.</w:t>
      </w:r>
    </w:p>
    <w:sectPr w:rsidR="000C4C35" w:rsidRPr="000C4C35" w:rsidSect="000C4C35">
      <w:pgSz w:w="11906" w:h="16838"/>
      <w:pgMar w:top="510" w:right="510" w:bottom="510" w:left="51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2C7B20"/>
    <w:multiLevelType w:val="hybridMultilevel"/>
    <w:tmpl w:val="7F242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F396BCF"/>
    <w:multiLevelType w:val="hybridMultilevel"/>
    <w:tmpl w:val="5E706ABC"/>
    <w:lvl w:ilvl="0" w:tplc="4A52B5B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4A1BD0"/>
    <w:multiLevelType w:val="hybridMultilevel"/>
    <w:tmpl w:val="85F45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B136BE"/>
    <w:multiLevelType w:val="hybridMultilevel"/>
    <w:tmpl w:val="B1520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16F20E5"/>
    <w:multiLevelType w:val="hybridMultilevel"/>
    <w:tmpl w:val="5ADE4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23923783">
    <w:abstractNumId w:val="0"/>
  </w:num>
  <w:num w:numId="2" w16cid:durableId="27144027">
    <w:abstractNumId w:val="4"/>
  </w:num>
  <w:num w:numId="3" w16cid:durableId="395133697">
    <w:abstractNumId w:val="3"/>
  </w:num>
  <w:num w:numId="4" w16cid:durableId="633830973">
    <w:abstractNumId w:val="2"/>
  </w:num>
  <w:num w:numId="5" w16cid:durableId="8728153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760"/>
    <w:rsid w:val="000C4C35"/>
    <w:rsid w:val="000D11D7"/>
    <w:rsid w:val="000E3760"/>
    <w:rsid w:val="001C6B08"/>
    <w:rsid w:val="00451715"/>
    <w:rsid w:val="00520A97"/>
    <w:rsid w:val="00522B76"/>
    <w:rsid w:val="00527D54"/>
    <w:rsid w:val="005C6601"/>
    <w:rsid w:val="00685954"/>
    <w:rsid w:val="00A718AC"/>
    <w:rsid w:val="00BD7298"/>
    <w:rsid w:val="00E845DD"/>
    <w:rsid w:val="00EE55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7039E"/>
  <w15:chartTrackingRefBased/>
  <w15:docId w15:val="{8C8ED0C7-9363-4F40-A583-552867D4F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3760"/>
    <w:pPr>
      <w:spacing w:before="120" w:after="120" w:line="240" w:lineRule="auto"/>
      <w:ind w:left="284" w:right="284"/>
    </w:pPr>
    <w:rPr>
      <w:rFonts w:ascii="Arial" w:hAnsi="Arial" w:cs="Times New Roman"/>
      <w:kern w:val="0"/>
      <w:szCs w:val="20"/>
      <w14:ligatures w14:val="none"/>
    </w:rPr>
  </w:style>
  <w:style w:type="paragraph" w:styleId="Heading1">
    <w:name w:val="heading 1"/>
    <w:basedOn w:val="Normal"/>
    <w:next w:val="Normal"/>
    <w:link w:val="Heading1Char"/>
    <w:autoRedefine/>
    <w:qFormat/>
    <w:rsid w:val="00685954"/>
    <w:pPr>
      <w:keepNext/>
      <w:spacing w:before="240" w:after="60"/>
      <w:ind w:left="0" w:right="0"/>
      <w:outlineLvl w:val="0"/>
    </w:pPr>
    <w:rPr>
      <w:rFonts w:eastAsiaTheme="majorEastAsia" w:cstheme="majorBidi"/>
      <w:b/>
      <w:bCs/>
      <w:kern w:val="32"/>
      <w:sz w:val="24"/>
      <w:szCs w:val="32"/>
    </w:rPr>
  </w:style>
  <w:style w:type="paragraph" w:styleId="Heading2">
    <w:name w:val="heading 2"/>
    <w:basedOn w:val="Normal"/>
    <w:next w:val="Normal"/>
    <w:link w:val="Heading2Char"/>
    <w:autoRedefine/>
    <w:unhideWhenUsed/>
    <w:qFormat/>
    <w:rsid w:val="005C6601"/>
    <w:pPr>
      <w:keepNext/>
      <w:keepLines/>
      <w:spacing w:before="40" w:after="0" w:line="259" w:lineRule="auto"/>
      <w:ind w:left="0" w:right="0"/>
      <w:outlineLvl w:val="1"/>
    </w:pPr>
    <w:rPr>
      <w:rFonts w:eastAsiaTheme="majorEastAsia" w:cstheme="majorBidi"/>
      <w:b/>
      <w:szCs w:val="26"/>
    </w:rPr>
  </w:style>
  <w:style w:type="paragraph" w:styleId="Heading3">
    <w:name w:val="heading 3"/>
    <w:basedOn w:val="Normal"/>
    <w:next w:val="Normal"/>
    <w:link w:val="Heading3Char"/>
    <w:uiPriority w:val="9"/>
    <w:semiHidden/>
    <w:unhideWhenUsed/>
    <w:qFormat/>
    <w:rsid w:val="000E3760"/>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nhideWhenUsed/>
    <w:qFormat/>
    <w:rsid w:val="000E3760"/>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0E3760"/>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0E3760"/>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0E3760"/>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0E3760"/>
    <w:pPr>
      <w:keepNext/>
      <w:keepLines/>
      <w:spacing w:before="0"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0E3760"/>
    <w:pPr>
      <w:keepNext/>
      <w:keepLines/>
      <w:spacing w:before="0"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autoRedefine/>
    <w:qFormat/>
    <w:rsid w:val="00522B76"/>
    <w:pPr>
      <w:spacing w:after="60"/>
      <w:outlineLvl w:val="1"/>
    </w:pPr>
    <w:rPr>
      <w:rFonts w:eastAsiaTheme="majorEastAsia" w:cstheme="majorBidi"/>
      <w:b/>
      <w:szCs w:val="24"/>
    </w:rPr>
  </w:style>
  <w:style w:type="character" w:customStyle="1" w:styleId="SubtitleChar">
    <w:name w:val="Subtitle Char"/>
    <w:basedOn w:val="DefaultParagraphFont"/>
    <w:link w:val="Subtitle"/>
    <w:rsid w:val="00522B76"/>
    <w:rPr>
      <w:rFonts w:ascii="Arial" w:eastAsiaTheme="majorEastAsia" w:hAnsi="Arial" w:cstheme="majorBidi"/>
      <w:b/>
      <w:szCs w:val="24"/>
    </w:rPr>
  </w:style>
  <w:style w:type="paragraph" w:styleId="Title">
    <w:name w:val="Title"/>
    <w:basedOn w:val="Normal"/>
    <w:next w:val="Normal"/>
    <w:link w:val="TitleChar"/>
    <w:autoRedefine/>
    <w:qFormat/>
    <w:rsid w:val="00522B76"/>
    <w:pPr>
      <w:spacing w:before="240" w:after="60"/>
      <w:jc w:val="center"/>
      <w:outlineLvl w:val="0"/>
    </w:pPr>
    <w:rPr>
      <w:rFonts w:eastAsiaTheme="majorEastAsia" w:cstheme="majorBidi"/>
      <w:b/>
      <w:bCs/>
      <w:kern w:val="28"/>
      <w:sz w:val="28"/>
      <w:szCs w:val="32"/>
    </w:rPr>
  </w:style>
  <w:style w:type="character" w:customStyle="1" w:styleId="TitleChar">
    <w:name w:val="Title Char"/>
    <w:basedOn w:val="DefaultParagraphFont"/>
    <w:link w:val="Title"/>
    <w:rsid w:val="00522B76"/>
    <w:rPr>
      <w:rFonts w:ascii="Arial" w:eastAsiaTheme="majorEastAsia" w:hAnsi="Arial" w:cstheme="majorBidi"/>
      <w:b/>
      <w:bCs/>
      <w:kern w:val="28"/>
      <w:sz w:val="28"/>
      <w:szCs w:val="32"/>
    </w:rPr>
  </w:style>
  <w:style w:type="character" w:customStyle="1" w:styleId="Heading1Char">
    <w:name w:val="Heading 1 Char"/>
    <w:basedOn w:val="DefaultParagraphFont"/>
    <w:link w:val="Heading1"/>
    <w:rsid w:val="00685954"/>
    <w:rPr>
      <w:rFonts w:ascii="Arial" w:eastAsiaTheme="majorEastAsia" w:hAnsi="Arial" w:cstheme="majorBidi"/>
      <w:b/>
      <w:bCs/>
      <w:kern w:val="32"/>
      <w:sz w:val="24"/>
      <w:szCs w:val="32"/>
    </w:rPr>
  </w:style>
  <w:style w:type="character" w:customStyle="1" w:styleId="Heading2Char">
    <w:name w:val="Heading 2 Char"/>
    <w:basedOn w:val="DefaultParagraphFont"/>
    <w:link w:val="Heading2"/>
    <w:rsid w:val="005C6601"/>
    <w:rPr>
      <w:rFonts w:ascii="Arial" w:eastAsiaTheme="majorEastAsia" w:hAnsi="Arial" w:cstheme="majorBidi"/>
      <w:b/>
      <w:sz w:val="24"/>
      <w:szCs w:val="26"/>
    </w:rPr>
  </w:style>
  <w:style w:type="character" w:customStyle="1" w:styleId="Heading3Char">
    <w:name w:val="Heading 3 Char"/>
    <w:basedOn w:val="DefaultParagraphFont"/>
    <w:link w:val="Heading3"/>
    <w:uiPriority w:val="9"/>
    <w:semiHidden/>
    <w:rsid w:val="000E3760"/>
    <w:rPr>
      <w:rFonts w:eastAsiaTheme="majorEastAsia" w:cstheme="majorBidi"/>
      <w:color w:val="0F4761" w:themeColor="accent1" w:themeShade="BF"/>
      <w:kern w:val="0"/>
      <w:sz w:val="28"/>
      <w:szCs w:val="28"/>
      <w14:ligatures w14:val="none"/>
    </w:rPr>
  </w:style>
  <w:style w:type="character" w:customStyle="1" w:styleId="Heading4Char">
    <w:name w:val="Heading 4 Char"/>
    <w:basedOn w:val="DefaultParagraphFont"/>
    <w:link w:val="Heading4"/>
    <w:rsid w:val="000E3760"/>
    <w:rPr>
      <w:rFonts w:eastAsiaTheme="majorEastAsia" w:cstheme="majorBidi"/>
      <w:i/>
      <w:iCs/>
      <w:color w:val="0F4761" w:themeColor="accent1" w:themeShade="BF"/>
      <w:kern w:val="0"/>
      <w:szCs w:val="20"/>
      <w14:ligatures w14:val="none"/>
    </w:rPr>
  </w:style>
  <w:style w:type="character" w:customStyle="1" w:styleId="Heading5Char">
    <w:name w:val="Heading 5 Char"/>
    <w:basedOn w:val="DefaultParagraphFont"/>
    <w:link w:val="Heading5"/>
    <w:uiPriority w:val="9"/>
    <w:semiHidden/>
    <w:rsid w:val="000E3760"/>
    <w:rPr>
      <w:rFonts w:eastAsiaTheme="majorEastAsia" w:cstheme="majorBidi"/>
      <w:color w:val="0F4761" w:themeColor="accent1" w:themeShade="BF"/>
      <w:kern w:val="0"/>
      <w:szCs w:val="20"/>
      <w14:ligatures w14:val="none"/>
    </w:rPr>
  </w:style>
  <w:style w:type="character" w:customStyle="1" w:styleId="Heading6Char">
    <w:name w:val="Heading 6 Char"/>
    <w:basedOn w:val="DefaultParagraphFont"/>
    <w:link w:val="Heading6"/>
    <w:uiPriority w:val="9"/>
    <w:semiHidden/>
    <w:rsid w:val="000E3760"/>
    <w:rPr>
      <w:rFonts w:eastAsiaTheme="majorEastAsia" w:cstheme="majorBidi"/>
      <w:i/>
      <w:iCs/>
      <w:color w:val="595959" w:themeColor="text1" w:themeTint="A6"/>
      <w:kern w:val="0"/>
      <w:szCs w:val="20"/>
      <w14:ligatures w14:val="none"/>
    </w:rPr>
  </w:style>
  <w:style w:type="character" w:customStyle="1" w:styleId="Heading7Char">
    <w:name w:val="Heading 7 Char"/>
    <w:basedOn w:val="DefaultParagraphFont"/>
    <w:link w:val="Heading7"/>
    <w:uiPriority w:val="9"/>
    <w:semiHidden/>
    <w:rsid w:val="000E3760"/>
    <w:rPr>
      <w:rFonts w:eastAsiaTheme="majorEastAsia" w:cstheme="majorBidi"/>
      <w:color w:val="595959" w:themeColor="text1" w:themeTint="A6"/>
      <w:kern w:val="0"/>
      <w:szCs w:val="20"/>
      <w14:ligatures w14:val="none"/>
    </w:rPr>
  </w:style>
  <w:style w:type="character" w:customStyle="1" w:styleId="Heading8Char">
    <w:name w:val="Heading 8 Char"/>
    <w:basedOn w:val="DefaultParagraphFont"/>
    <w:link w:val="Heading8"/>
    <w:uiPriority w:val="9"/>
    <w:semiHidden/>
    <w:rsid w:val="000E3760"/>
    <w:rPr>
      <w:rFonts w:eastAsiaTheme="majorEastAsia" w:cstheme="majorBidi"/>
      <w:i/>
      <w:iCs/>
      <w:color w:val="272727" w:themeColor="text1" w:themeTint="D8"/>
      <w:kern w:val="0"/>
      <w:szCs w:val="20"/>
      <w14:ligatures w14:val="none"/>
    </w:rPr>
  </w:style>
  <w:style w:type="character" w:customStyle="1" w:styleId="Heading9Char">
    <w:name w:val="Heading 9 Char"/>
    <w:basedOn w:val="DefaultParagraphFont"/>
    <w:link w:val="Heading9"/>
    <w:uiPriority w:val="9"/>
    <w:semiHidden/>
    <w:rsid w:val="000E3760"/>
    <w:rPr>
      <w:rFonts w:eastAsiaTheme="majorEastAsia" w:cstheme="majorBidi"/>
      <w:color w:val="272727" w:themeColor="text1" w:themeTint="D8"/>
      <w:kern w:val="0"/>
      <w:szCs w:val="20"/>
      <w14:ligatures w14:val="none"/>
    </w:rPr>
  </w:style>
  <w:style w:type="paragraph" w:styleId="Quote">
    <w:name w:val="Quote"/>
    <w:basedOn w:val="Normal"/>
    <w:next w:val="Normal"/>
    <w:link w:val="QuoteChar"/>
    <w:uiPriority w:val="29"/>
    <w:qFormat/>
    <w:rsid w:val="000E376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E3760"/>
    <w:rPr>
      <w:rFonts w:ascii="Arial" w:hAnsi="Arial" w:cs="Times New Roman"/>
      <w:i/>
      <w:iCs/>
      <w:color w:val="404040" w:themeColor="text1" w:themeTint="BF"/>
      <w:kern w:val="0"/>
      <w:szCs w:val="20"/>
      <w14:ligatures w14:val="none"/>
    </w:rPr>
  </w:style>
  <w:style w:type="paragraph" w:styleId="ListParagraph">
    <w:name w:val="List Paragraph"/>
    <w:basedOn w:val="Normal"/>
    <w:uiPriority w:val="34"/>
    <w:qFormat/>
    <w:rsid w:val="000E3760"/>
    <w:pPr>
      <w:ind w:left="720"/>
      <w:contextualSpacing/>
    </w:pPr>
  </w:style>
  <w:style w:type="character" w:styleId="IntenseEmphasis">
    <w:name w:val="Intense Emphasis"/>
    <w:basedOn w:val="DefaultParagraphFont"/>
    <w:uiPriority w:val="21"/>
    <w:qFormat/>
    <w:rsid w:val="000E3760"/>
    <w:rPr>
      <w:i/>
      <w:iCs/>
      <w:color w:val="0F4761" w:themeColor="accent1" w:themeShade="BF"/>
    </w:rPr>
  </w:style>
  <w:style w:type="paragraph" w:styleId="IntenseQuote">
    <w:name w:val="Intense Quote"/>
    <w:basedOn w:val="Normal"/>
    <w:next w:val="Normal"/>
    <w:link w:val="IntenseQuoteChar"/>
    <w:uiPriority w:val="30"/>
    <w:qFormat/>
    <w:rsid w:val="000E37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E3760"/>
    <w:rPr>
      <w:rFonts w:ascii="Arial" w:hAnsi="Arial" w:cs="Times New Roman"/>
      <w:i/>
      <w:iCs/>
      <w:color w:val="0F4761" w:themeColor="accent1" w:themeShade="BF"/>
      <w:kern w:val="0"/>
      <w:szCs w:val="20"/>
      <w14:ligatures w14:val="none"/>
    </w:rPr>
  </w:style>
  <w:style w:type="character" w:styleId="IntenseReference">
    <w:name w:val="Intense Reference"/>
    <w:basedOn w:val="DefaultParagraphFont"/>
    <w:uiPriority w:val="32"/>
    <w:qFormat/>
    <w:rsid w:val="000E3760"/>
    <w:rPr>
      <w:b/>
      <w:bCs/>
      <w:smallCaps/>
      <w:color w:val="0F4761" w:themeColor="accent1" w:themeShade="BF"/>
      <w:spacing w:val="5"/>
    </w:rPr>
  </w:style>
  <w:style w:type="character" w:styleId="Hyperlink">
    <w:name w:val="Hyperlink"/>
    <w:basedOn w:val="DefaultParagraphFont"/>
    <w:uiPriority w:val="99"/>
    <w:unhideWhenUsed/>
    <w:rsid w:val="000D11D7"/>
    <w:rPr>
      <w:color w:val="467886" w:themeColor="hyperlink"/>
      <w:u w:val="single"/>
    </w:rPr>
  </w:style>
  <w:style w:type="character" w:styleId="UnresolvedMention">
    <w:name w:val="Unresolved Mention"/>
    <w:basedOn w:val="DefaultParagraphFont"/>
    <w:uiPriority w:val="99"/>
    <w:semiHidden/>
    <w:unhideWhenUsed/>
    <w:rsid w:val="000D11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baildontowncouncil.gov.uk/privac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449</Words>
  <Characters>2563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 - Baildon TC</dc:creator>
  <cp:keywords/>
  <dc:description/>
  <cp:lastModifiedBy>Clerk - Baildon TC</cp:lastModifiedBy>
  <cp:revision>1</cp:revision>
  <dcterms:created xsi:type="dcterms:W3CDTF">2024-08-20T10:38:00Z</dcterms:created>
  <dcterms:modified xsi:type="dcterms:W3CDTF">2024-08-20T13:01:00Z</dcterms:modified>
</cp:coreProperties>
</file>