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F40F" w14:textId="783E8B22" w:rsidR="007742DA" w:rsidRPr="008A1951" w:rsidRDefault="00E86AA6">
      <w:pPr>
        <w:widowControl w:val="0"/>
        <w:tabs>
          <w:tab w:val="center" w:pos="1327"/>
          <w:tab w:val="right" w:pos="4394"/>
        </w:tabs>
        <w:autoSpaceDE w:val="0"/>
        <w:autoSpaceDN w:val="0"/>
        <w:adjustRightInd w:val="0"/>
        <w:spacing w:after="0" w:line="240" w:lineRule="auto"/>
        <w:rPr>
          <w:rFonts w:ascii="Arial" w:hAnsi="Arial" w:cs="Arial"/>
          <w:b/>
          <w:bCs/>
          <w:kern w:val="0"/>
          <w:sz w:val="22"/>
          <w:szCs w:val="22"/>
        </w:rPr>
      </w:pPr>
      <w:r>
        <w:rPr>
          <w:rFonts w:ascii="Arial" w:hAnsi="Arial" w:cs="Arial"/>
          <w:kern w:val="0"/>
        </w:rPr>
        <w:tab/>
      </w:r>
      <w:r w:rsidR="007742DA" w:rsidRPr="008A1951">
        <w:rPr>
          <w:rFonts w:ascii="Arial" w:hAnsi="Arial" w:cs="Arial"/>
          <w:b/>
          <w:bCs/>
          <w:kern w:val="0"/>
          <w:sz w:val="22"/>
          <w:szCs w:val="22"/>
        </w:rPr>
        <w:t>General Reserve Policy and</w:t>
      </w:r>
      <w:r w:rsidR="007742DA" w:rsidRPr="008A1951">
        <w:rPr>
          <w:rFonts w:ascii="Arial" w:hAnsi="Arial" w:cs="Arial"/>
          <w:kern w:val="0"/>
          <w:sz w:val="22"/>
          <w:szCs w:val="22"/>
        </w:rPr>
        <w:t xml:space="preserve"> </w:t>
      </w:r>
      <w:r w:rsidR="004C7130" w:rsidRPr="008A1951">
        <w:rPr>
          <w:rFonts w:ascii="Arial" w:hAnsi="Arial" w:cs="Arial"/>
          <w:b/>
          <w:bCs/>
          <w:kern w:val="0"/>
          <w:sz w:val="22"/>
          <w:szCs w:val="22"/>
        </w:rPr>
        <w:t xml:space="preserve">Earmarked </w:t>
      </w:r>
      <w:r w:rsidRPr="008A1951">
        <w:rPr>
          <w:rFonts w:ascii="Arial" w:hAnsi="Arial" w:cs="Arial"/>
          <w:b/>
          <w:bCs/>
          <w:color w:val="000000"/>
          <w:kern w:val="0"/>
          <w:sz w:val="22"/>
          <w:szCs w:val="22"/>
        </w:rPr>
        <w:t xml:space="preserve">Reserve </w:t>
      </w:r>
      <w:r w:rsidR="007742DA" w:rsidRPr="008A1951">
        <w:rPr>
          <w:rFonts w:ascii="Arial" w:hAnsi="Arial" w:cs="Arial"/>
          <w:b/>
          <w:bCs/>
          <w:color w:val="000000"/>
          <w:kern w:val="0"/>
          <w:sz w:val="22"/>
          <w:szCs w:val="22"/>
        </w:rPr>
        <w:t>Review</w:t>
      </w:r>
      <w:r w:rsidR="004C7130" w:rsidRPr="008A1951">
        <w:rPr>
          <w:rFonts w:ascii="Arial" w:hAnsi="Arial" w:cs="Arial"/>
          <w:b/>
          <w:bCs/>
          <w:kern w:val="0"/>
          <w:sz w:val="22"/>
          <w:szCs w:val="22"/>
        </w:rPr>
        <w:t xml:space="preserve"> 2024/25</w:t>
      </w:r>
    </w:p>
    <w:p w14:paraId="58A74A75" w14:textId="77777777" w:rsidR="007742DA" w:rsidRPr="008A1951" w:rsidRDefault="007742DA">
      <w:pPr>
        <w:widowControl w:val="0"/>
        <w:tabs>
          <w:tab w:val="center" w:pos="1327"/>
          <w:tab w:val="right" w:pos="4394"/>
        </w:tabs>
        <w:autoSpaceDE w:val="0"/>
        <w:autoSpaceDN w:val="0"/>
        <w:adjustRightInd w:val="0"/>
        <w:spacing w:after="0" w:line="240" w:lineRule="auto"/>
        <w:rPr>
          <w:rFonts w:ascii="Arial" w:hAnsi="Arial" w:cs="Arial"/>
          <w:b/>
          <w:bCs/>
          <w:kern w:val="0"/>
          <w:sz w:val="22"/>
          <w:szCs w:val="22"/>
        </w:rPr>
      </w:pPr>
    </w:p>
    <w:p w14:paraId="4097C6F6" w14:textId="06A73BA1" w:rsidR="00E86AA6" w:rsidRPr="008A1951" w:rsidRDefault="007742DA">
      <w:pPr>
        <w:widowControl w:val="0"/>
        <w:tabs>
          <w:tab w:val="center" w:pos="1327"/>
          <w:tab w:val="right" w:pos="4394"/>
        </w:tabs>
        <w:autoSpaceDE w:val="0"/>
        <w:autoSpaceDN w:val="0"/>
        <w:adjustRightInd w:val="0"/>
        <w:spacing w:after="0" w:line="240" w:lineRule="auto"/>
        <w:rPr>
          <w:rFonts w:ascii="Arial" w:hAnsi="Arial" w:cs="Arial"/>
          <w:b/>
          <w:bCs/>
          <w:color w:val="000000"/>
          <w:kern w:val="0"/>
          <w:sz w:val="22"/>
          <w:szCs w:val="22"/>
        </w:rPr>
      </w:pPr>
      <w:r w:rsidRPr="008A1951">
        <w:rPr>
          <w:rFonts w:ascii="Arial" w:hAnsi="Arial" w:cs="Arial"/>
          <w:b/>
          <w:bCs/>
          <w:kern w:val="0"/>
          <w:sz w:val="22"/>
          <w:szCs w:val="22"/>
        </w:rPr>
        <w:t>Report of the Clerk 8</w:t>
      </w:r>
      <w:r w:rsidRPr="008A1951">
        <w:rPr>
          <w:rFonts w:ascii="Arial" w:hAnsi="Arial" w:cs="Arial"/>
          <w:b/>
          <w:bCs/>
          <w:kern w:val="0"/>
          <w:sz w:val="22"/>
          <w:szCs w:val="22"/>
          <w:vertAlign w:val="superscript"/>
        </w:rPr>
        <w:t>th</w:t>
      </w:r>
      <w:r w:rsidRPr="008A1951">
        <w:rPr>
          <w:rFonts w:ascii="Arial" w:hAnsi="Arial" w:cs="Arial"/>
          <w:b/>
          <w:bCs/>
          <w:kern w:val="0"/>
          <w:sz w:val="22"/>
          <w:szCs w:val="22"/>
        </w:rPr>
        <w:t xml:space="preserve"> April 2024</w:t>
      </w:r>
    </w:p>
    <w:p w14:paraId="74AB87F2" w14:textId="70DB6AD4" w:rsidR="0086563D" w:rsidRPr="008A1951" w:rsidRDefault="00316A3F">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 xml:space="preserve">In accordance with the Joint Panel on Accountability and Governance (JPAG) 2023 section 1.13 </w:t>
      </w:r>
      <w:r w:rsidR="007742DA" w:rsidRPr="008A1951">
        <w:rPr>
          <w:rFonts w:ascii="Arial" w:hAnsi="Arial" w:cs="Arial"/>
          <w:kern w:val="0"/>
          <w:sz w:val="22"/>
          <w:szCs w:val="22"/>
        </w:rPr>
        <w:t>and 5.30 ‘the authority needs to have regard to the need to put in place a General Reserve Policy and have reviewed the level and purpose of all Earmarked Reserves’ and ‘reviews them annually as part of the budget assessment process’ (AGAR Certificate section D).</w:t>
      </w:r>
    </w:p>
    <w:p w14:paraId="0BC34CD1" w14:textId="77777777" w:rsidR="008A1951" w:rsidRPr="008A1951" w:rsidRDefault="008A1951">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1D75F9F8" w14:textId="77777777" w:rsidR="00AF2C04" w:rsidRPr="008A1951" w:rsidRDefault="00AF2C04" w:rsidP="00AF2C04">
      <w:pPr>
        <w:rPr>
          <w:rFonts w:ascii="Arial" w:eastAsia="Times New Roman" w:hAnsi="Arial" w:cs="Arial"/>
          <w:sz w:val="22"/>
          <w:szCs w:val="22"/>
        </w:rPr>
      </w:pPr>
      <w:r w:rsidRPr="008A1951">
        <w:rPr>
          <w:rFonts w:ascii="Arial" w:hAnsi="Arial" w:cs="Arial"/>
          <w:kern w:val="0"/>
          <w:sz w:val="22"/>
          <w:szCs w:val="22"/>
        </w:rPr>
        <w:t xml:space="preserve">Reserves: The Town Council holds reserves for two main purposes: </w:t>
      </w:r>
    </w:p>
    <w:p w14:paraId="202BA0BF" w14:textId="0FA18F8A" w:rsidR="00AF2C04" w:rsidRPr="008A1951" w:rsidRDefault="00AF2C04" w:rsidP="00AF2C04">
      <w:pPr>
        <w:rPr>
          <w:rFonts w:ascii="Arial" w:eastAsia="Times New Roman" w:hAnsi="Arial" w:cs="Arial"/>
          <w:sz w:val="22"/>
          <w:szCs w:val="22"/>
        </w:rPr>
      </w:pPr>
      <w:proofErr w:type="spellStart"/>
      <w:r w:rsidRPr="008A1951">
        <w:rPr>
          <w:rFonts w:ascii="Arial" w:eastAsia="Times New Roman" w:hAnsi="Arial" w:cs="Arial"/>
          <w:sz w:val="22"/>
          <w:szCs w:val="22"/>
        </w:rPr>
        <w:t>i</w:t>
      </w:r>
      <w:proofErr w:type="spellEnd"/>
      <w:r w:rsidRPr="008A1951">
        <w:rPr>
          <w:rFonts w:ascii="Arial" w:eastAsia="Times New Roman" w:hAnsi="Arial" w:cs="Arial"/>
          <w:sz w:val="22"/>
          <w:szCs w:val="22"/>
        </w:rPr>
        <w:t>. projects approved but not yet delivered ie a form of carry forward.</w:t>
      </w:r>
    </w:p>
    <w:p w14:paraId="44C291CF" w14:textId="3122A747" w:rsidR="00AF2C04" w:rsidRPr="008A1951" w:rsidRDefault="00AF2C04" w:rsidP="00AF2C04">
      <w:pPr>
        <w:rPr>
          <w:rFonts w:ascii="Arial" w:eastAsia="Times New Roman" w:hAnsi="Arial" w:cs="Arial"/>
          <w:sz w:val="22"/>
          <w:szCs w:val="22"/>
        </w:rPr>
      </w:pPr>
      <w:r w:rsidRPr="008A1951">
        <w:rPr>
          <w:rFonts w:ascii="Arial" w:eastAsia="Times New Roman" w:hAnsi="Arial" w:cs="Arial"/>
          <w:sz w:val="22"/>
          <w:szCs w:val="22"/>
        </w:rPr>
        <w:t>ii. Funds against possible one-off costs arising from BTC liabilities in respect of the project ( allotments, toilets , Xmas lights etc)</w:t>
      </w:r>
    </w:p>
    <w:p w14:paraId="572BD3D1" w14:textId="77777777" w:rsidR="00AF2C04" w:rsidRPr="008A1951"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This report</w:t>
      </w:r>
      <w:r w:rsidR="00AF2C04" w:rsidRPr="008A1951">
        <w:rPr>
          <w:rFonts w:ascii="Arial" w:hAnsi="Arial" w:cs="Arial"/>
          <w:kern w:val="0"/>
          <w:sz w:val="22"/>
          <w:szCs w:val="22"/>
        </w:rPr>
        <w:t>:</w:t>
      </w:r>
    </w:p>
    <w:p w14:paraId="799A9DD6" w14:textId="77777777" w:rsidR="00AF2C04" w:rsidRPr="008A1951" w:rsidRDefault="007742DA" w:rsidP="00AF2C04">
      <w:pPr>
        <w:pStyle w:val="ListParagraph"/>
        <w:widowControl w:val="0"/>
        <w:numPr>
          <w:ilvl w:val="0"/>
          <w:numId w:val="2"/>
        </w:numPr>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suggests wording for a General Reserve Policy</w:t>
      </w:r>
    </w:p>
    <w:p w14:paraId="6250DAB7" w14:textId="77777777" w:rsidR="00AF2C04" w:rsidRPr="008A1951" w:rsidRDefault="007742DA" w:rsidP="00AF2C04">
      <w:pPr>
        <w:pStyle w:val="ListParagraph"/>
        <w:widowControl w:val="0"/>
        <w:numPr>
          <w:ilvl w:val="0"/>
          <w:numId w:val="2"/>
        </w:numPr>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reviews Earmarked Reserves</w:t>
      </w:r>
    </w:p>
    <w:p w14:paraId="761F7E89" w14:textId="7930DB10" w:rsidR="007742DA" w:rsidRPr="008A1951" w:rsidRDefault="007742DA" w:rsidP="00AF2C04">
      <w:pPr>
        <w:pStyle w:val="ListParagraph"/>
        <w:widowControl w:val="0"/>
        <w:numPr>
          <w:ilvl w:val="0"/>
          <w:numId w:val="2"/>
        </w:numPr>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makes suggestions for changes.</w:t>
      </w:r>
    </w:p>
    <w:p w14:paraId="7BB9B163" w14:textId="77777777" w:rsidR="00AF2C04" w:rsidRPr="008A1951" w:rsidRDefault="00AF2C04" w:rsidP="00AF2C04">
      <w:pPr>
        <w:pStyle w:val="ListParagraph"/>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569F3EBB" w14:textId="6725115B" w:rsidR="007742DA" w:rsidRPr="008A1951" w:rsidRDefault="007742DA" w:rsidP="00AF2C04">
      <w:pPr>
        <w:pStyle w:val="ListParagraph"/>
        <w:widowControl w:val="0"/>
        <w:numPr>
          <w:ilvl w:val="0"/>
          <w:numId w:val="3"/>
        </w:numPr>
        <w:tabs>
          <w:tab w:val="left" w:pos="90"/>
          <w:tab w:val="right" w:pos="7080"/>
        </w:tabs>
        <w:autoSpaceDE w:val="0"/>
        <w:autoSpaceDN w:val="0"/>
        <w:adjustRightInd w:val="0"/>
        <w:spacing w:before="122" w:after="0" w:line="240" w:lineRule="auto"/>
        <w:rPr>
          <w:rFonts w:ascii="Arial" w:hAnsi="Arial" w:cs="Arial"/>
          <w:b/>
          <w:bCs/>
          <w:kern w:val="0"/>
          <w:sz w:val="22"/>
          <w:szCs w:val="22"/>
        </w:rPr>
      </w:pPr>
      <w:r w:rsidRPr="008A1951">
        <w:rPr>
          <w:rFonts w:ascii="Arial" w:hAnsi="Arial" w:cs="Arial"/>
          <w:b/>
          <w:bCs/>
          <w:kern w:val="0"/>
          <w:sz w:val="22"/>
          <w:szCs w:val="22"/>
        </w:rPr>
        <w:t>DRAFT General Reserve Policy Statement</w:t>
      </w:r>
      <w:r w:rsidR="008A1951">
        <w:rPr>
          <w:rFonts w:ascii="Arial" w:hAnsi="Arial" w:cs="Arial"/>
          <w:b/>
          <w:bCs/>
          <w:kern w:val="0"/>
          <w:sz w:val="22"/>
          <w:szCs w:val="22"/>
        </w:rPr>
        <w:t xml:space="preserve"> – suggested wording</w:t>
      </w:r>
      <w:r w:rsidR="0096099E">
        <w:rPr>
          <w:rFonts w:ascii="Arial" w:hAnsi="Arial" w:cs="Arial"/>
          <w:b/>
          <w:bCs/>
          <w:kern w:val="0"/>
          <w:sz w:val="22"/>
          <w:szCs w:val="22"/>
        </w:rPr>
        <w:t>.</w:t>
      </w:r>
    </w:p>
    <w:p w14:paraId="0F7A1833" w14:textId="74422784" w:rsidR="007742DA" w:rsidRPr="008A1951"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It is essential that authorities have sufficient reserves (general and earmarked) to finance both their day-to-day operations and future plans.</w:t>
      </w:r>
    </w:p>
    <w:p w14:paraId="650AB5DE" w14:textId="2A6E5E51" w:rsidR="007742DA" w:rsidRPr="008A1951"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 xml:space="preserve">Baildon Town Council has a General Reserve of </w:t>
      </w:r>
      <w:r w:rsidR="00041B25" w:rsidRPr="008A1951">
        <w:rPr>
          <w:rFonts w:ascii="Arial" w:hAnsi="Arial" w:cs="Arial"/>
          <w:kern w:val="0"/>
          <w:sz w:val="22"/>
          <w:szCs w:val="22"/>
        </w:rPr>
        <w:t>c.</w:t>
      </w:r>
      <w:r w:rsidRPr="008A1951">
        <w:rPr>
          <w:rFonts w:ascii="Arial" w:hAnsi="Arial" w:cs="Arial"/>
          <w:kern w:val="0"/>
          <w:sz w:val="22"/>
          <w:szCs w:val="22"/>
        </w:rPr>
        <w:t>£</w:t>
      </w:r>
      <w:r w:rsidR="00041B25" w:rsidRPr="008A1951">
        <w:rPr>
          <w:rFonts w:ascii="Arial" w:hAnsi="Arial" w:cs="Arial"/>
          <w:kern w:val="0"/>
          <w:sz w:val="22"/>
          <w:szCs w:val="22"/>
        </w:rPr>
        <w:t>189,000</w:t>
      </w:r>
      <w:r w:rsidRPr="008A1951">
        <w:rPr>
          <w:rFonts w:ascii="Arial" w:hAnsi="Arial" w:cs="Arial"/>
          <w:kern w:val="0"/>
          <w:sz w:val="22"/>
          <w:szCs w:val="22"/>
        </w:rPr>
        <w:t xml:space="preserve"> of which £100,000 is held in a low</w:t>
      </w:r>
      <w:r w:rsidR="009C20DF" w:rsidRPr="008A1951">
        <w:rPr>
          <w:rFonts w:ascii="Arial" w:hAnsi="Arial" w:cs="Arial"/>
          <w:kern w:val="0"/>
          <w:sz w:val="22"/>
          <w:szCs w:val="22"/>
        </w:rPr>
        <w:t>-</w:t>
      </w:r>
      <w:r w:rsidRPr="008A1951">
        <w:rPr>
          <w:rFonts w:ascii="Arial" w:hAnsi="Arial" w:cs="Arial"/>
          <w:kern w:val="0"/>
          <w:sz w:val="22"/>
          <w:szCs w:val="22"/>
        </w:rPr>
        <w:t xml:space="preserve">risk </w:t>
      </w:r>
      <w:r w:rsidR="009C20DF" w:rsidRPr="008A1951">
        <w:rPr>
          <w:rFonts w:ascii="Arial" w:hAnsi="Arial" w:cs="Arial"/>
          <w:kern w:val="0"/>
          <w:sz w:val="22"/>
          <w:szCs w:val="22"/>
        </w:rPr>
        <w:t xml:space="preserve">(public sector) </w:t>
      </w:r>
      <w:r w:rsidRPr="008A1951">
        <w:rPr>
          <w:rFonts w:ascii="Arial" w:hAnsi="Arial" w:cs="Arial"/>
          <w:kern w:val="0"/>
          <w:sz w:val="22"/>
          <w:szCs w:val="22"/>
        </w:rPr>
        <w:t xml:space="preserve">interest bearing account. The interest will be applied annually </w:t>
      </w:r>
      <w:r w:rsidR="009C20DF" w:rsidRPr="008A1951">
        <w:rPr>
          <w:rFonts w:ascii="Arial" w:hAnsi="Arial" w:cs="Arial"/>
          <w:kern w:val="0"/>
          <w:sz w:val="22"/>
          <w:szCs w:val="22"/>
        </w:rPr>
        <w:t>with the first interest being applied end of March 2025</w:t>
      </w:r>
      <w:r w:rsidRPr="008A1951">
        <w:rPr>
          <w:rFonts w:ascii="Arial" w:hAnsi="Arial" w:cs="Arial"/>
          <w:kern w:val="0"/>
          <w:sz w:val="22"/>
          <w:szCs w:val="22"/>
        </w:rPr>
        <w:t>.</w:t>
      </w:r>
    </w:p>
    <w:p w14:paraId="6EEFD545" w14:textId="06DBC0B7" w:rsidR="007742DA" w:rsidRPr="008A1951"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 xml:space="preserve">It is generally accepted that </w:t>
      </w:r>
      <w:r w:rsidR="00041B25" w:rsidRPr="008A1951">
        <w:rPr>
          <w:rFonts w:ascii="Arial" w:hAnsi="Arial" w:cs="Arial"/>
          <w:kern w:val="0"/>
          <w:sz w:val="22"/>
          <w:szCs w:val="22"/>
        </w:rPr>
        <w:t>authorities of our size maintain a</w:t>
      </w:r>
      <w:r w:rsidRPr="008A1951">
        <w:rPr>
          <w:rFonts w:ascii="Arial" w:hAnsi="Arial" w:cs="Arial"/>
          <w:kern w:val="0"/>
          <w:sz w:val="22"/>
          <w:szCs w:val="22"/>
        </w:rPr>
        <w:t xml:space="preserve"> General Reserve </w:t>
      </w:r>
      <w:r w:rsidR="00041B25" w:rsidRPr="008A1951">
        <w:rPr>
          <w:rFonts w:ascii="Arial" w:hAnsi="Arial" w:cs="Arial"/>
          <w:kern w:val="0"/>
          <w:sz w:val="22"/>
          <w:szCs w:val="22"/>
        </w:rPr>
        <w:t xml:space="preserve">level of </w:t>
      </w:r>
      <w:r w:rsidRPr="008A1951">
        <w:rPr>
          <w:rFonts w:ascii="Arial" w:hAnsi="Arial" w:cs="Arial"/>
          <w:kern w:val="0"/>
          <w:sz w:val="22"/>
          <w:szCs w:val="22"/>
        </w:rPr>
        <w:t>between 3 – 12 months of net revenue expenditure (JPAG</w:t>
      </w:r>
      <w:r w:rsidR="009C20DF" w:rsidRPr="008A1951">
        <w:rPr>
          <w:rFonts w:ascii="Arial" w:hAnsi="Arial" w:cs="Arial"/>
          <w:kern w:val="0"/>
          <w:sz w:val="22"/>
          <w:szCs w:val="22"/>
        </w:rPr>
        <w:t xml:space="preserve"> 5.33)</w:t>
      </w:r>
      <w:r w:rsidRPr="008A1951">
        <w:rPr>
          <w:rFonts w:ascii="Arial" w:hAnsi="Arial" w:cs="Arial"/>
          <w:kern w:val="0"/>
          <w:sz w:val="22"/>
          <w:szCs w:val="22"/>
        </w:rPr>
        <w:t xml:space="preserve">. Currently BTC’s net revenue expenditure is </w:t>
      </w:r>
      <w:r w:rsidR="00041B25" w:rsidRPr="008A1951">
        <w:rPr>
          <w:rFonts w:ascii="Arial" w:hAnsi="Arial" w:cs="Arial"/>
          <w:kern w:val="0"/>
          <w:sz w:val="22"/>
          <w:szCs w:val="22"/>
        </w:rPr>
        <w:t>c.</w:t>
      </w:r>
      <w:r w:rsidRPr="008A1951">
        <w:rPr>
          <w:rFonts w:ascii="Arial" w:hAnsi="Arial" w:cs="Arial"/>
          <w:kern w:val="0"/>
          <w:sz w:val="22"/>
          <w:szCs w:val="22"/>
        </w:rPr>
        <w:t>£</w:t>
      </w:r>
      <w:r w:rsidR="00041B25" w:rsidRPr="008A1951">
        <w:rPr>
          <w:rFonts w:ascii="Arial" w:hAnsi="Arial" w:cs="Arial"/>
          <w:kern w:val="0"/>
          <w:sz w:val="22"/>
          <w:szCs w:val="22"/>
        </w:rPr>
        <w:t>330,000 – so Baildon Town Council has c. 6-7 months in General Reserve</w:t>
      </w:r>
      <w:r w:rsidRPr="008A1951">
        <w:rPr>
          <w:rFonts w:ascii="Arial" w:hAnsi="Arial" w:cs="Arial"/>
          <w:kern w:val="0"/>
          <w:sz w:val="22"/>
          <w:szCs w:val="22"/>
        </w:rPr>
        <w:t xml:space="preserve">. </w:t>
      </w:r>
    </w:p>
    <w:p w14:paraId="66DFDA0C" w14:textId="21744922" w:rsidR="00AF2C04" w:rsidRPr="008A1951" w:rsidRDefault="00AF2C04">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All matters with regard to the holding and disbursement of reserves will be conducted in line with Financial Regulations, BTC Standing Orders, the JPAG 2023 guidance and Terms of Reference of Committees.</w:t>
      </w:r>
    </w:p>
    <w:p w14:paraId="7AE090B7" w14:textId="4BFABB7E" w:rsidR="007742DA" w:rsidRPr="008A1951"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 xml:space="preserve">Baildon Town Council believes that it its General Reserve is appropriate to its size, situation and risks. These are analysed on the Council’s Risk Assessment. </w:t>
      </w:r>
    </w:p>
    <w:p w14:paraId="623F9F70" w14:textId="5621C946" w:rsidR="007742DA" w:rsidRPr="008A1951"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sidRPr="008A1951">
        <w:rPr>
          <w:rFonts w:ascii="Arial" w:hAnsi="Arial" w:cs="Arial"/>
          <w:kern w:val="0"/>
          <w:sz w:val="22"/>
          <w:szCs w:val="22"/>
        </w:rPr>
        <w:t>Baildon Town Council will ensure that the level and rationale for reserves is transparent and published.</w:t>
      </w:r>
    </w:p>
    <w:p w14:paraId="18F3C0AB" w14:textId="77777777" w:rsidR="007742DA" w:rsidRPr="008A1951"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2D58DFC3" w14:textId="77777777" w:rsidR="00AF2C04" w:rsidRDefault="00AF2C04">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4E88BCC6" w14:textId="77777777" w:rsidR="00AF2C04" w:rsidRDefault="00AF2C04">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2985241C" w14:textId="77777777" w:rsidR="00AF2C04" w:rsidRDefault="00AF2C04">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38776C86" w14:textId="77777777" w:rsidR="00AF2C04" w:rsidRDefault="00AF2C04">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6AAF273B" w14:textId="77777777" w:rsidR="00AF2C04" w:rsidRDefault="00AF2C04">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40FB37A5" w14:textId="77777777" w:rsidR="00B41F07" w:rsidRDefault="007742DA" w:rsidP="00AF2C04">
      <w:pPr>
        <w:pStyle w:val="ListParagraph"/>
        <w:widowControl w:val="0"/>
        <w:numPr>
          <w:ilvl w:val="0"/>
          <w:numId w:val="3"/>
        </w:numPr>
        <w:tabs>
          <w:tab w:val="left" w:pos="90"/>
          <w:tab w:val="right" w:pos="7080"/>
        </w:tabs>
        <w:autoSpaceDE w:val="0"/>
        <w:autoSpaceDN w:val="0"/>
        <w:adjustRightInd w:val="0"/>
        <w:spacing w:before="122" w:after="0" w:line="240" w:lineRule="auto"/>
        <w:rPr>
          <w:rFonts w:ascii="Arial" w:hAnsi="Arial" w:cs="Arial"/>
          <w:kern w:val="0"/>
          <w:sz w:val="22"/>
          <w:szCs w:val="22"/>
        </w:rPr>
      </w:pPr>
      <w:r w:rsidRPr="007742DA">
        <w:rPr>
          <w:rFonts w:ascii="Arial" w:hAnsi="Arial" w:cs="Arial"/>
          <w:b/>
          <w:bCs/>
          <w:kern w:val="0"/>
          <w:sz w:val="22"/>
          <w:szCs w:val="22"/>
        </w:rPr>
        <w:t>Earmarked Reserves</w:t>
      </w:r>
      <w:r>
        <w:rPr>
          <w:rFonts w:ascii="Arial" w:hAnsi="Arial" w:cs="Arial"/>
          <w:kern w:val="0"/>
          <w:sz w:val="22"/>
          <w:szCs w:val="22"/>
        </w:rPr>
        <w:t xml:space="preserve"> </w:t>
      </w:r>
      <w:r w:rsidRPr="00AF2C04">
        <w:rPr>
          <w:rFonts w:ascii="Arial" w:hAnsi="Arial" w:cs="Arial"/>
          <w:b/>
          <w:bCs/>
          <w:kern w:val="0"/>
          <w:sz w:val="22"/>
          <w:szCs w:val="22"/>
        </w:rPr>
        <w:t>(ER)</w:t>
      </w:r>
      <w:r>
        <w:rPr>
          <w:rFonts w:ascii="Arial" w:hAnsi="Arial" w:cs="Arial"/>
          <w:kern w:val="0"/>
          <w:sz w:val="22"/>
          <w:szCs w:val="22"/>
        </w:rPr>
        <w:t xml:space="preserve"> </w:t>
      </w:r>
    </w:p>
    <w:p w14:paraId="39460B36" w14:textId="63499659" w:rsidR="007742DA" w:rsidRPr="00B41F07" w:rsidRDefault="00B41F07" w:rsidP="00B41F07">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r>
        <w:rPr>
          <w:rFonts w:ascii="Arial" w:hAnsi="Arial" w:cs="Arial"/>
          <w:kern w:val="0"/>
          <w:sz w:val="22"/>
          <w:szCs w:val="22"/>
        </w:rPr>
        <w:t xml:space="preserve">These </w:t>
      </w:r>
      <w:r w:rsidR="007742DA" w:rsidRPr="00B41F07">
        <w:rPr>
          <w:rFonts w:ascii="Arial" w:hAnsi="Arial" w:cs="Arial"/>
          <w:kern w:val="0"/>
          <w:sz w:val="22"/>
          <w:szCs w:val="22"/>
        </w:rPr>
        <w:t xml:space="preserve">should be held for genuine and justifiable purposes and projects and their level should be subject to regular review and justification – at least annually (JPAG 5.38). The following Table indicates the reserve name, amount we hold </w:t>
      </w:r>
      <w:proofErr w:type="gramStart"/>
      <w:r w:rsidR="007742DA" w:rsidRPr="00B41F07">
        <w:rPr>
          <w:rFonts w:ascii="Arial" w:hAnsi="Arial" w:cs="Arial"/>
          <w:kern w:val="0"/>
          <w:sz w:val="22"/>
          <w:szCs w:val="22"/>
        </w:rPr>
        <w:t>at</w:t>
      </w:r>
      <w:proofErr w:type="gramEnd"/>
      <w:r w:rsidR="007742DA" w:rsidRPr="00B41F07">
        <w:rPr>
          <w:rFonts w:ascii="Arial" w:hAnsi="Arial" w:cs="Arial"/>
          <w:kern w:val="0"/>
          <w:sz w:val="22"/>
          <w:szCs w:val="22"/>
        </w:rPr>
        <w:t xml:space="preserve"> 1</w:t>
      </w:r>
      <w:r w:rsidR="007742DA" w:rsidRPr="00B41F07">
        <w:rPr>
          <w:rFonts w:ascii="Arial" w:hAnsi="Arial" w:cs="Arial"/>
          <w:kern w:val="0"/>
          <w:sz w:val="22"/>
          <w:szCs w:val="22"/>
          <w:vertAlign w:val="superscript"/>
        </w:rPr>
        <w:t>st</w:t>
      </w:r>
      <w:r w:rsidR="007742DA" w:rsidRPr="00B41F07">
        <w:rPr>
          <w:rFonts w:ascii="Arial" w:hAnsi="Arial" w:cs="Arial"/>
          <w:kern w:val="0"/>
          <w:sz w:val="22"/>
          <w:szCs w:val="22"/>
        </w:rPr>
        <w:t xml:space="preserve"> April 2024 and an accompanying note</w:t>
      </w:r>
      <w:r w:rsidR="008D4F0C">
        <w:rPr>
          <w:rFonts w:ascii="Arial" w:hAnsi="Arial" w:cs="Arial"/>
          <w:kern w:val="0"/>
          <w:sz w:val="22"/>
          <w:szCs w:val="22"/>
        </w:rPr>
        <w:t>.</w:t>
      </w:r>
      <w:r w:rsidR="007742DA" w:rsidRPr="00B41F07">
        <w:rPr>
          <w:rFonts w:ascii="Arial" w:hAnsi="Arial" w:cs="Arial"/>
          <w:kern w:val="0"/>
          <w:sz w:val="22"/>
          <w:szCs w:val="22"/>
        </w:rPr>
        <w:t xml:space="preserve"> </w:t>
      </w:r>
    </w:p>
    <w:p w14:paraId="75E81637" w14:textId="77777777" w:rsidR="007742DA" w:rsidRPr="004C7130" w:rsidRDefault="007742DA">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tbl>
      <w:tblPr>
        <w:tblStyle w:val="TableGrid"/>
        <w:tblW w:w="0" w:type="auto"/>
        <w:tblLook w:val="04A0" w:firstRow="1" w:lastRow="0" w:firstColumn="1" w:lastColumn="0" w:noHBand="0" w:noVBand="1"/>
      </w:tblPr>
      <w:tblGrid>
        <w:gridCol w:w="4957"/>
        <w:gridCol w:w="1318"/>
        <w:gridCol w:w="9461"/>
      </w:tblGrid>
      <w:tr w:rsidR="0086563D" w:rsidRPr="004C7130" w14:paraId="334FB323" w14:textId="77777777" w:rsidTr="005A0580">
        <w:tc>
          <w:tcPr>
            <w:tcW w:w="4957" w:type="dxa"/>
          </w:tcPr>
          <w:p w14:paraId="779C77C5" w14:textId="15993E84" w:rsidR="0086563D" w:rsidRPr="004C7130" w:rsidRDefault="004C7130">
            <w:pPr>
              <w:widowControl w:val="0"/>
              <w:tabs>
                <w:tab w:val="left" w:pos="90"/>
                <w:tab w:val="right" w:pos="7080"/>
              </w:tabs>
              <w:autoSpaceDE w:val="0"/>
              <w:autoSpaceDN w:val="0"/>
              <w:adjustRightInd w:val="0"/>
              <w:spacing w:before="122"/>
              <w:rPr>
                <w:rFonts w:ascii="Arial" w:hAnsi="Arial" w:cs="Arial"/>
                <w:b/>
                <w:bCs/>
                <w:kern w:val="0"/>
                <w:sz w:val="22"/>
                <w:szCs w:val="22"/>
              </w:rPr>
            </w:pPr>
            <w:r w:rsidRPr="004C7130">
              <w:rPr>
                <w:rFonts w:ascii="Arial" w:hAnsi="Arial" w:cs="Arial"/>
                <w:b/>
                <w:bCs/>
                <w:kern w:val="0"/>
                <w:sz w:val="22"/>
                <w:szCs w:val="22"/>
              </w:rPr>
              <w:t>Reserve name</w:t>
            </w:r>
          </w:p>
        </w:tc>
        <w:tc>
          <w:tcPr>
            <w:tcW w:w="1318" w:type="dxa"/>
          </w:tcPr>
          <w:p w14:paraId="48ABA785" w14:textId="635C10F8" w:rsidR="0086563D" w:rsidRPr="004C7130" w:rsidRDefault="0086563D">
            <w:pPr>
              <w:widowControl w:val="0"/>
              <w:tabs>
                <w:tab w:val="left" w:pos="90"/>
                <w:tab w:val="right" w:pos="7080"/>
              </w:tabs>
              <w:autoSpaceDE w:val="0"/>
              <w:autoSpaceDN w:val="0"/>
              <w:adjustRightInd w:val="0"/>
              <w:spacing w:before="122"/>
              <w:rPr>
                <w:rFonts w:ascii="Arial" w:hAnsi="Arial" w:cs="Arial"/>
                <w:b/>
                <w:bCs/>
                <w:kern w:val="0"/>
                <w:sz w:val="22"/>
                <w:szCs w:val="22"/>
              </w:rPr>
            </w:pPr>
            <w:r w:rsidRPr="004C7130">
              <w:rPr>
                <w:rFonts w:ascii="Arial" w:hAnsi="Arial" w:cs="Arial"/>
                <w:b/>
                <w:bCs/>
                <w:kern w:val="0"/>
                <w:sz w:val="22"/>
                <w:szCs w:val="22"/>
              </w:rPr>
              <w:t>2024/25</w:t>
            </w:r>
          </w:p>
        </w:tc>
        <w:tc>
          <w:tcPr>
            <w:tcW w:w="9461" w:type="dxa"/>
          </w:tcPr>
          <w:p w14:paraId="7C4662F8" w14:textId="6024940F" w:rsidR="0086563D" w:rsidRPr="004C7130" w:rsidRDefault="0086563D">
            <w:pPr>
              <w:widowControl w:val="0"/>
              <w:tabs>
                <w:tab w:val="left" w:pos="90"/>
                <w:tab w:val="right" w:pos="7080"/>
              </w:tabs>
              <w:autoSpaceDE w:val="0"/>
              <w:autoSpaceDN w:val="0"/>
              <w:adjustRightInd w:val="0"/>
              <w:spacing w:before="122"/>
              <w:rPr>
                <w:rFonts w:ascii="Arial" w:hAnsi="Arial" w:cs="Arial"/>
                <w:b/>
                <w:bCs/>
                <w:kern w:val="0"/>
                <w:sz w:val="22"/>
                <w:szCs w:val="22"/>
              </w:rPr>
            </w:pPr>
            <w:r w:rsidRPr="004C7130">
              <w:rPr>
                <w:rFonts w:ascii="Arial" w:hAnsi="Arial" w:cs="Arial"/>
                <w:b/>
                <w:bCs/>
                <w:kern w:val="0"/>
                <w:sz w:val="22"/>
                <w:szCs w:val="22"/>
              </w:rPr>
              <w:t>Note</w:t>
            </w:r>
          </w:p>
        </w:tc>
      </w:tr>
      <w:tr w:rsidR="0086563D" w:rsidRPr="004C7130" w14:paraId="04A61DA7" w14:textId="77777777" w:rsidTr="005A0580">
        <w:tc>
          <w:tcPr>
            <w:tcW w:w="4957" w:type="dxa"/>
          </w:tcPr>
          <w:p w14:paraId="1398270D" w14:textId="6C899A78"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Future of Baildon Moor</w:t>
            </w:r>
          </w:p>
        </w:tc>
        <w:tc>
          <w:tcPr>
            <w:tcW w:w="1318" w:type="dxa"/>
          </w:tcPr>
          <w:p w14:paraId="4F1ECF53" w14:textId="3E18FF48"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£1,000.00</w:t>
            </w:r>
          </w:p>
        </w:tc>
        <w:tc>
          <w:tcPr>
            <w:tcW w:w="9461" w:type="dxa"/>
          </w:tcPr>
          <w:p w14:paraId="6C04866E" w14:textId="2A08A51D" w:rsidR="0086563D" w:rsidRPr="007742DA" w:rsidRDefault="007742DA">
            <w:pPr>
              <w:widowControl w:val="0"/>
              <w:tabs>
                <w:tab w:val="left" w:pos="90"/>
                <w:tab w:val="right" w:pos="7080"/>
              </w:tabs>
              <w:autoSpaceDE w:val="0"/>
              <w:autoSpaceDN w:val="0"/>
              <w:adjustRightInd w:val="0"/>
              <w:spacing w:before="122"/>
              <w:rPr>
                <w:rFonts w:ascii="Arial" w:hAnsi="Arial" w:cs="Arial"/>
                <w:kern w:val="0"/>
                <w:sz w:val="22"/>
                <w:szCs w:val="22"/>
              </w:rPr>
            </w:pPr>
            <w:r>
              <w:rPr>
                <w:rFonts w:ascii="Arial" w:hAnsi="Arial" w:cs="Arial"/>
                <w:kern w:val="0"/>
                <w:sz w:val="22"/>
                <w:szCs w:val="22"/>
              </w:rPr>
              <w:t>Still required</w:t>
            </w:r>
          </w:p>
        </w:tc>
      </w:tr>
      <w:tr w:rsidR="0086563D" w:rsidRPr="004C7130" w14:paraId="3E4CE21C" w14:textId="77777777" w:rsidTr="005A0580">
        <w:tc>
          <w:tcPr>
            <w:tcW w:w="4957" w:type="dxa"/>
          </w:tcPr>
          <w:p w14:paraId="73CC5486" w14:textId="55B1AF8B"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Ear Marked Reserves: Allotment</w:t>
            </w:r>
          </w:p>
        </w:tc>
        <w:tc>
          <w:tcPr>
            <w:tcW w:w="1318" w:type="dxa"/>
          </w:tcPr>
          <w:p w14:paraId="00D3961D" w14:textId="6184BC9A"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£6,944.53</w:t>
            </w:r>
          </w:p>
        </w:tc>
        <w:tc>
          <w:tcPr>
            <w:tcW w:w="9461" w:type="dxa"/>
          </w:tcPr>
          <w:p w14:paraId="50328CB5" w14:textId="7B5AA8BA"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Fully committed by March 2026 on Thompson Lane rear fence</w:t>
            </w:r>
          </w:p>
        </w:tc>
      </w:tr>
      <w:tr w:rsidR="0086563D" w:rsidRPr="004C7130" w14:paraId="7187456F" w14:textId="77777777" w:rsidTr="005A0580">
        <w:tc>
          <w:tcPr>
            <w:tcW w:w="4957" w:type="dxa"/>
          </w:tcPr>
          <w:p w14:paraId="268B0FC2" w14:textId="21889222"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Ear Marked Reserves: CIL</w:t>
            </w:r>
          </w:p>
        </w:tc>
        <w:tc>
          <w:tcPr>
            <w:tcW w:w="1318" w:type="dxa"/>
          </w:tcPr>
          <w:p w14:paraId="3FE8592C" w14:textId="2CC37E0A"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£0.00</w:t>
            </w:r>
          </w:p>
        </w:tc>
        <w:tc>
          <w:tcPr>
            <w:tcW w:w="9461" w:type="dxa"/>
          </w:tcPr>
          <w:p w14:paraId="4FB1C2B4" w14:textId="1417B849" w:rsidR="0086563D" w:rsidRPr="004C7130" w:rsidRDefault="009C20DF">
            <w:pPr>
              <w:widowControl w:val="0"/>
              <w:tabs>
                <w:tab w:val="left" w:pos="90"/>
                <w:tab w:val="right" w:pos="7080"/>
              </w:tabs>
              <w:autoSpaceDE w:val="0"/>
              <w:autoSpaceDN w:val="0"/>
              <w:adjustRightInd w:val="0"/>
              <w:spacing w:before="122"/>
              <w:rPr>
                <w:rFonts w:ascii="Arial" w:hAnsi="Arial" w:cs="Arial"/>
                <w:kern w:val="0"/>
                <w:sz w:val="22"/>
                <w:szCs w:val="22"/>
              </w:rPr>
            </w:pPr>
            <w:r>
              <w:rPr>
                <w:rFonts w:ascii="Arial" w:hAnsi="Arial" w:cs="Arial"/>
                <w:kern w:val="0"/>
                <w:sz w:val="22"/>
                <w:szCs w:val="22"/>
              </w:rPr>
              <w:t>Need a</w:t>
            </w:r>
            <w:r w:rsidR="0096099E">
              <w:rPr>
                <w:rFonts w:ascii="Arial" w:hAnsi="Arial" w:cs="Arial"/>
                <w:kern w:val="0"/>
                <w:sz w:val="22"/>
                <w:szCs w:val="22"/>
              </w:rPr>
              <w:t>n</w:t>
            </w:r>
            <w:r>
              <w:rPr>
                <w:rFonts w:ascii="Arial" w:hAnsi="Arial" w:cs="Arial"/>
                <w:kern w:val="0"/>
                <w:sz w:val="22"/>
                <w:szCs w:val="22"/>
              </w:rPr>
              <w:t xml:space="preserve"> ER to move this income into.</w:t>
            </w:r>
          </w:p>
        </w:tc>
      </w:tr>
      <w:tr w:rsidR="0086563D" w:rsidRPr="004C7130" w14:paraId="37F54E25" w14:textId="77777777" w:rsidTr="005A0580">
        <w:tc>
          <w:tcPr>
            <w:tcW w:w="4957" w:type="dxa"/>
          </w:tcPr>
          <w:p w14:paraId="6D7FAF8E" w14:textId="75F7EFE4"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Earmarked Reserves: Toilets</w:t>
            </w:r>
          </w:p>
        </w:tc>
        <w:tc>
          <w:tcPr>
            <w:tcW w:w="1318" w:type="dxa"/>
          </w:tcPr>
          <w:p w14:paraId="567EBAB8" w14:textId="6DC81DD6"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£0.00</w:t>
            </w:r>
          </w:p>
        </w:tc>
        <w:tc>
          <w:tcPr>
            <w:tcW w:w="9461" w:type="dxa"/>
          </w:tcPr>
          <w:p w14:paraId="56CE007B" w14:textId="0C01F7CA" w:rsidR="0086563D" w:rsidRPr="004C7130" w:rsidRDefault="009C20DF">
            <w:pPr>
              <w:widowControl w:val="0"/>
              <w:tabs>
                <w:tab w:val="left" w:pos="90"/>
                <w:tab w:val="right" w:pos="7080"/>
              </w:tabs>
              <w:autoSpaceDE w:val="0"/>
              <w:autoSpaceDN w:val="0"/>
              <w:adjustRightInd w:val="0"/>
              <w:spacing w:before="122"/>
              <w:rPr>
                <w:rFonts w:ascii="Arial" w:hAnsi="Arial" w:cs="Arial"/>
                <w:color w:val="FF0000"/>
                <w:kern w:val="0"/>
                <w:sz w:val="22"/>
                <w:szCs w:val="22"/>
              </w:rPr>
            </w:pPr>
            <w:r w:rsidRPr="009C20DF">
              <w:rPr>
                <w:rFonts w:ascii="Arial" w:hAnsi="Arial" w:cs="Arial"/>
                <w:b/>
                <w:bCs/>
                <w:kern w:val="0"/>
                <w:sz w:val="22"/>
                <w:szCs w:val="22"/>
              </w:rPr>
              <w:t>Proposed</w:t>
            </w:r>
            <w:r>
              <w:rPr>
                <w:rFonts w:ascii="Arial" w:hAnsi="Arial" w:cs="Arial"/>
                <w:kern w:val="0"/>
                <w:sz w:val="22"/>
                <w:szCs w:val="22"/>
              </w:rPr>
              <w:t xml:space="preserve">: </w:t>
            </w:r>
            <w:r w:rsidR="007742DA" w:rsidRPr="007742DA">
              <w:rPr>
                <w:rFonts w:ascii="Arial" w:hAnsi="Arial" w:cs="Arial"/>
                <w:kern w:val="0"/>
                <w:sz w:val="22"/>
                <w:szCs w:val="22"/>
              </w:rPr>
              <w:t>C</w:t>
            </w:r>
            <w:r w:rsidR="0086563D" w:rsidRPr="007742DA">
              <w:rPr>
                <w:rFonts w:ascii="Arial" w:hAnsi="Arial" w:cs="Arial"/>
                <w:kern w:val="0"/>
                <w:sz w:val="22"/>
                <w:szCs w:val="22"/>
              </w:rPr>
              <w:t xml:space="preserve">reate </w:t>
            </w:r>
            <w:r w:rsidR="007742DA" w:rsidRPr="007742DA">
              <w:rPr>
                <w:rFonts w:ascii="Arial" w:hAnsi="Arial" w:cs="Arial"/>
                <w:kern w:val="0"/>
                <w:sz w:val="22"/>
                <w:szCs w:val="22"/>
              </w:rPr>
              <w:t xml:space="preserve">new ER </w:t>
            </w:r>
            <w:r w:rsidR="00AF2C04">
              <w:rPr>
                <w:rFonts w:ascii="Arial" w:hAnsi="Arial" w:cs="Arial"/>
                <w:kern w:val="0"/>
                <w:sz w:val="22"/>
                <w:szCs w:val="22"/>
              </w:rPr>
              <w:t xml:space="preserve">to address </w:t>
            </w:r>
            <w:r w:rsidR="007742DA" w:rsidRPr="007742DA">
              <w:rPr>
                <w:rFonts w:ascii="Arial" w:hAnsi="Arial" w:cs="Arial"/>
                <w:kern w:val="0"/>
                <w:sz w:val="22"/>
                <w:szCs w:val="22"/>
              </w:rPr>
              <w:t>vandalis</w:t>
            </w:r>
            <w:r w:rsidR="00AF2C04">
              <w:rPr>
                <w:rFonts w:ascii="Arial" w:hAnsi="Arial" w:cs="Arial"/>
                <w:kern w:val="0"/>
                <w:sz w:val="22"/>
                <w:szCs w:val="22"/>
              </w:rPr>
              <w:t xml:space="preserve">m, </w:t>
            </w:r>
            <w:r w:rsidR="007742DA" w:rsidRPr="007742DA">
              <w:rPr>
                <w:rFonts w:ascii="Arial" w:hAnsi="Arial" w:cs="Arial"/>
                <w:kern w:val="0"/>
                <w:sz w:val="22"/>
                <w:szCs w:val="22"/>
              </w:rPr>
              <w:t xml:space="preserve">repairs </w:t>
            </w:r>
            <w:r w:rsidR="00AF2C04">
              <w:rPr>
                <w:rFonts w:ascii="Arial" w:hAnsi="Arial" w:cs="Arial"/>
                <w:kern w:val="0"/>
                <w:sz w:val="22"/>
                <w:szCs w:val="22"/>
              </w:rPr>
              <w:t>and improvements out with budget</w:t>
            </w:r>
            <w:r w:rsidR="007742DA" w:rsidRPr="007742DA">
              <w:rPr>
                <w:rFonts w:ascii="Arial" w:hAnsi="Arial" w:cs="Arial"/>
                <w:kern w:val="0"/>
                <w:sz w:val="22"/>
                <w:szCs w:val="22"/>
              </w:rPr>
              <w:t xml:space="preserve">. </w:t>
            </w:r>
          </w:p>
        </w:tc>
      </w:tr>
      <w:tr w:rsidR="0086563D" w:rsidRPr="004C7130" w14:paraId="54A186C5" w14:textId="77777777" w:rsidTr="005A0580">
        <w:trPr>
          <w:trHeight w:val="381"/>
        </w:trPr>
        <w:tc>
          <w:tcPr>
            <w:tcW w:w="4957" w:type="dxa"/>
          </w:tcPr>
          <w:p w14:paraId="58C3A4A7" w14:textId="7A5329B3"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Ear Marked Reserves: Bracken H</w:t>
            </w:r>
          </w:p>
        </w:tc>
        <w:tc>
          <w:tcPr>
            <w:tcW w:w="1318" w:type="dxa"/>
          </w:tcPr>
          <w:p w14:paraId="649071E2" w14:textId="30A0A57D" w:rsidR="0086563D" w:rsidRPr="00E06FFE" w:rsidRDefault="0086563D" w:rsidP="00E06FFE">
            <w:pPr>
              <w:widowControl w:val="0"/>
              <w:tabs>
                <w:tab w:val="left" w:pos="90"/>
                <w:tab w:val="right" w:pos="7080"/>
              </w:tabs>
              <w:autoSpaceDE w:val="0"/>
              <w:autoSpaceDN w:val="0"/>
              <w:adjustRightInd w:val="0"/>
              <w:spacing w:before="171"/>
              <w:rPr>
                <w:rFonts w:ascii="Arial" w:hAnsi="Arial" w:cs="Arial"/>
                <w:color w:val="000000"/>
                <w:kern w:val="0"/>
                <w:sz w:val="22"/>
                <w:szCs w:val="22"/>
              </w:rPr>
            </w:pPr>
            <w:r w:rsidRPr="004C7130">
              <w:rPr>
                <w:rFonts w:ascii="Arial" w:hAnsi="Arial" w:cs="Arial"/>
                <w:color w:val="000000"/>
                <w:kern w:val="0"/>
                <w:sz w:val="22"/>
                <w:szCs w:val="22"/>
              </w:rPr>
              <w:t>£2,036.29</w:t>
            </w:r>
          </w:p>
        </w:tc>
        <w:tc>
          <w:tcPr>
            <w:tcW w:w="9461" w:type="dxa"/>
          </w:tcPr>
          <w:p w14:paraId="146DD56E" w14:textId="3143A8A1"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Outdoor signage review</w:t>
            </w:r>
            <w:r w:rsidR="0096099E">
              <w:rPr>
                <w:rFonts w:ascii="Arial" w:hAnsi="Arial" w:cs="Arial"/>
                <w:kern w:val="0"/>
                <w:sz w:val="22"/>
                <w:szCs w:val="22"/>
              </w:rPr>
              <w:t xml:space="preserve"> project.</w:t>
            </w:r>
          </w:p>
        </w:tc>
      </w:tr>
      <w:tr w:rsidR="0086563D" w:rsidRPr="004C7130" w14:paraId="284BC39D" w14:textId="77777777" w:rsidTr="005A0580">
        <w:tc>
          <w:tcPr>
            <w:tcW w:w="4957" w:type="dxa"/>
          </w:tcPr>
          <w:p w14:paraId="53BC1B0B" w14:textId="065213FD"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Earmarked Reserves-Harley Rally</w:t>
            </w:r>
          </w:p>
        </w:tc>
        <w:tc>
          <w:tcPr>
            <w:tcW w:w="1318" w:type="dxa"/>
          </w:tcPr>
          <w:p w14:paraId="726648EA" w14:textId="5C7967DC"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£1,500</w:t>
            </w:r>
          </w:p>
        </w:tc>
        <w:tc>
          <w:tcPr>
            <w:tcW w:w="9461" w:type="dxa"/>
          </w:tcPr>
          <w:p w14:paraId="590823A1" w14:textId="7F6777AD" w:rsidR="0086563D" w:rsidRPr="004C7130" w:rsidRDefault="007742DA">
            <w:pPr>
              <w:widowControl w:val="0"/>
              <w:tabs>
                <w:tab w:val="left" w:pos="90"/>
                <w:tab w:val="right" w:pos="7080"/>
              </w:tabs>
              <w:autoSpaceDE w:val="0"/>
              <w:autoSpaceDN w:val="0"/>
              <w:adjustRightInd w:val="0"/>
              <w:spacing w:before="122"/>
              <w:rPr>
                <w:rFonts w:ascii="Arial" w:hAnsi="Arial" w:cs="Arial"/>
                <w:color w:val="FF0000"/>
                <w:kern w:val="0"/>
                <w:sz w:val="22"/>
                <w:szCs w:val="22"/>
              </w:rPr>
            </w:pPr>
            <w:r w:rsidRPr="007742DA">
              <w:rPr>
                <w:rFonts w:ascii="Arial" w:hAnsi="Arial" w:cs="Arial"/>
                <w:kern w:val="0"/>
                <w:sz w:val="22"/>
                <w:szCs w:val="22"/>
              </w:rPr>
              <w:t>Annual event</w:t>
            </w:r>
            <w:r>
              <w:rPr>
                <w:rFonts w:ascii="Arial" w:hAnsi="Arial" w:cs="Arial"/>
                <w:kern w:val="0"/>
                <w:sz w:val="22"/>
                <w:szCs w:val="22"/>
              </w:rPr>
              <w:t>, still required.</w:t>
            </w:r>
          </w:p>
        </w:tc>
      </w:tr>
      <w:tr w:rsidR="0086563D" w:rsidRPr="004C7130" w14:paraId="00490630" w14:textId="77777777" w:rsidTr="005A0580">
        <w:tc>
          <w:tcPr>
            <w:tcW w:w="4957" w:type="dxa"/>
          </w:tcPr>
          <w:p w14:paraId="7D9C15A1" w14:textId="16FFC49C"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 xml:space="preserve">Earmarked Reserve-Baildon Station </w:t>
            </w:r>
            <w:proofErr w:type="spellStart"/>
            <w:r w:rsidRPr="004C7130">
              <w:rPr>
                <w:rFonts w:ascii="Arial" w:hAnsi="Arial" w:cs="Arial"/>
                <w:color w:val="000000"/>
                <w:kern w:val="0"/>
                <w:sz w:val="22"/>
                <w:szCs w:val="22"/>
              </w:rPr>
              <w:t>Imprv</w:t>
            </w:r>
            <w:proofErr w:type="spellEnd"/>
          </w:p>
        </w:tc>
        <w:tc>
          <w:tcPr>
            <w:tcW w:w="1318" w:type="dxa"/>
          </w:tcPr>
          <w:p w14:paraId="67F6B926" w14:textId="40E1DDDD"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£2,650.00</w:t>
            </w:r>
          </w:p>
        </w:tc>
        <w:tc>
          <w:tcPr>
            <w:tcW w:w="9461" w:type="dxa"/>
          </w:tcPr>
          <w:p w14:paraId="7F29C3CA" w14:textId="4B715FEC" w:rsidR="0086563D" w:rsidRPr="004C7130" w:rsidRDefault="007742DA">
            <w:pPr>
              <w:widowControl w:val="0"/>
              <w:tabs>
                <w:tab w:val="left" w:pos="90"/>
                <w:tab w:val="right" w:pos="7080"/>
              </w:tabs>
              <w:autoSpaceDE w:val="0"/>
              <w:autoSpaceDN w:val="0"/>
              <w:adjustRightInd w:val="0"/>
              <w:spacing w:before="122"/>
              <w:rPr>
                <w:rFonts w:ascii="Arial" w:hAnsi="Arial" w:cs="Arial"/>
                <w:color w:val="FF0000"/>
                <w:kern w:val="0"/>
                <w:sz w:val="22"/>
                <w:szCs w:val="22"/>
              </w:rPr>
            </w:pPr>
            <w:r w:rsidRPr="007742DA">
              <w:rPr>
                <w:rFonts w:ascii="Arial" w:hAnsi="Arial" w:cs="Arial"/>
                <w:kern w:val="0"/>
                <w:sz w:val="22"/>
                <w:szCs w:val="22"/>
              </w:rPr>
              <w:t>Still required.</w:t>
            </w:r>
          </w:p>
        </w:tc>
      </w:tr>
      <w:tr w:rsidR="0086563D" w:rsidRPr="004C7130" w14:paraId="1B750F3F" w14:textId="77777777" w:rsidTr="005A0580">
        <w:tc>
          <w:tcPr>
            <w:tcW w:w="4957" w:type="dxa"/>
          </w:tcPr>
          <w:p w14:paraId="12AADA65" w14:textId="7443790C"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Earmarked Reserves - Planning</w:t>
            </w:r>
          </w:p>
        </w:tc>
        <w:tc>
          <w:tcPr>
            <w:tcW w:w="1318" w:type="dxa"/>
          </w:tcPr>
          <w:p w14:paraId="3F8905B2" w14:textId="242794A0"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£5,000</w:t>
            </w:r>
          </w:p>
        </w:tc>
        <w:tc>
          <w:tcPr>
            <w:tcW w:w="9461" w:type="dxa"/>
          </w:tcPr>
          <w:p w14:paraId="06AC4F91" w14:textId="77313151"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To bridge the gap between grants for NDP development</w:t>
            </w:r>
          </w:p>
        </w:tc>
      </w:tr>
      <w:tr w:rsidR="0086563D" w:rsidRPr="004C7130" w14:paraId="115A0601" w14:textId="77777777" w:rsidTr="005A0580">
        <w:tc>
          <w:tcPr>
            <w:tcW w:w="4957" w:type="dxa"/>
          </w:tcPr>
          <w:p w14:paraId="2DBCA242" w14:textId="1C88F7CD"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Earmarked Reserves: Benches</w:t>
            </w:r>
          </w:p>
        </w:tc>
        <w:tc>
          <w:tcPr>
            <w:tcW w:w="1318" w:type="dxa"/>
          </w:tcPr>
          <w:p w14:paraId="38A9945F" w14:textId="5EC34C2A"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£4,939.44</w:t>
            </w:r>
          </w:p>
        </w:tc>
        <w:tc>
          <w:tcPr>
            <w:tcW w:w="9461" w:type="dxa"/>
          </w:tcPr>
          <w:p w14:paraId="5CADC48C" w14:textId="1E91019D" w:rsidR="0086563D" w:rsidRPr="004C7130" w:rsidRDefault="00AF2C04">
            <w:pPr>
              <w:widowControl w:val="0"/>
              <w:tabs>
                <w:tab w:val="left" w:pos="90"/>
                <w:tab w:val="right" w:pos="7080"/>
              </w:tabs>
              <w:autoSpaceDE w:val="0"/>
              <w:autoSpaceDN w:val="0"/>
              <w:adjustRightInd w:val="0"/>
              <w:spacing w:before="122"/>
              <w:rPr>
                <w:rFonts w:ascii="Arial" w:hAnsi="Arial" w:cs="Arial"/>
                <w:kern w:val="0"/>
                <w:sz w:val="22"/>
                <w:szCs w:val="22"/>
              </w:rPr>
            </w:pPr>
            <w:r>
              <w:rPr>
                <w:rFonts w:ascii="Arial" w:hAnsi="Arial" w:cs="Arial"/>
                <w:kern w:val="0"/>
                <w:sz w:val="22"/>
                <w:szCs w:val="22"/>
              </w:rPr>
              <w:t xml:space="preserve">Benches </w:t>
            </w:r>
            <w:r w:rsidR="004C7130" w:rsidRPr="004C7130">
              <w:rPr>
                <w:rFonts w:ascii="Arial" w:hAnsi="Arial" w:cs="Arial"/>
                <w:kern w:val="0"/>
                <w:sz w:val="22"/>
                <w:szCs w:val="22"/>
              </w:rPr>
              <w:t>in rural locations</w:t>
            </w:r>
            <w:r w:rsidR="007742DA">
              <w:rPr>
                <w:rFonts w:ascii="Arial" w:hAnsi="Arial" w:cs="Arial"/>
                <w:kern w:val="0"/>
                <w:sz w:val="22"/>
                <w:szCs w:val="22"/>
              </w:rPr>
              <w:t xml:space="preserve"> </w:t>
            </w:r>
            <w:r>
              <w:rPr>
                <w:rFonts w:ascii="Arial" w:hAnsi="Arial" w:cs="Arial"/>
                <w:kern w:val="0"/>
                <w:sz w:val="22"/>
                <w:szCs w:val="22"/>
              </w:rPr>
              <w:t>&amp;</w:t>
            </w:r>
            <w:r w:rsidR="007742DA">
              <w:rPr>
                <w:rFonts w:ascii="Arial" w:hAnsi="Arial" w:cs="Arial"/>
                <w:kern w:val="0"/>
                <w:sz w:val="22"/>
                <w:szCs w:val="22"/>
              </w:rPr>
              <w:t xml:space="preserve"> to supplement the budget for upkeep of the village benches.</w:t>
            </w:r>
          </w:p>
        </w:tc>
      </w:tr>
      <w:tr w:rsidR="0086563D" w:rsidRPr="004C7130" w14:paraId="299DC6D7" w14:textId="77777777" w:rsidTr="005A0580">
        <w:tc>
          <w:tcPr>
            <w:tcW w:w="4957" w:type="dxa"/>
          </w:tcPr>
          <w:p w14:paraId="392DFCF2" w14:textId="2C3DE502" w:rsidR="0086563D" w:rsidRPr="00A7355E"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A7355E">
              <w:rPr>
                <w:rFonts w:ascii="Arial" w:hAnsi="Arial" w:cs="Arial"/>
                <w:color w:val="000000"/>
                <w:kern w:val="0"/>
                <w:sz w:val="22"/>
                <w:szCs w:val="22"/>
              </w:rPr>
              <w:t>Jubilee bench</w:t>
            </w:r>
          </w:p>
        </w:tc>
        <w:tc>
          <w:tcPr>
            <w:tcW w:w="1318" w:type="dxa"/>
          </w:tcPr>
          <w:p w14:paraId="344D9646" w14:textId="7EDCFB5D" w:rsidR="0086563D" w:rsidRPr="00A7355E"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A7355E">
              <w:rPr>
                <w:rFonts w:ascii="Arial" w:hAnsi="Arial" w:cs="Arial"/>
                <w:color w:val="000000"/>
                <w:kern w:val="0"/>
                <w:sz w:val="22"/>
                <w:szCs w:val="22"/>
              </w:rPr>
              <w:t>£793.00</w:t>
            </w:r>
          </w:p>
        </w:tc>
        <w:tc>
          <w:tcPr>
            <w:tcW w:w="9461" w:type="dxa"/>
          </w:tcPr>
          <w:p w14:paraId="1F8AC46A" w14:textId="4C9F0C70" w:rsidR="0086563D" w:rsidRPr="00A7355E" w:rsidRDefault="00AF2C04">
            <w:pPr>
              <w:widowControl w:val="0"/>
              <w:tabs>
                <w:tab w:val="left" w:pos="90"/>
                <w:tab w:val="right" w:pos="7080"/>
              </w:tabs>
              <w:autoSpaceDE w:val="0"/>
              <w:autoSpaceDN w:val="0"/>
              <w:adjustRightInd w:val="0"/>
              <w:spacing w:before="122"/>
              <w:rPr>
                <w:rFonts w:ascii="Arial" w:hAnsi="Arial" w:cs="Arial"/>
                <w:color w:val="FF0000"/>
                <w:kern w:val="0"/>
                <w:sz w:val="22"/>
                <w:szCs w:val="22"/>
              </w:rPr>
            </w:pPr>
            <w:r w:rsidRPr="00AF2C04">
              <w:rPr>
                <w:rFonts w:ascii="Arial" w:hAnsi="Arial" w:cs="Arial"/>
                <w:kern w:val="0"/>
                <w:sz w:val="22"/>
                <w:szCs w:val="22"/>
              </w:rPr>
              <w:t>Still to s</w:t>
            </w:r>
            <w:r>
              <w:rPr>
                <w:rFonts w:ascii="Arial" w:hAnsi="Arial" w:cs="Arial"/>
                <w:kern w:val="0"/>
                <w:sz w:val="22"/>
                <w:szCs w:val="22"/>
              </w:rPr>
              <w:t>ource</w:t>
            </w:r>
            <w:r w:rsidRPr="00AF2C04">
              <w:rPr>
                <w:rFonts w:ascii="Arial" w:hAnsi="Arial" w:cs="Arial"/>
                <w:kern w:val="0"/>
                <w:sz w:val="22"/>
                <w:szCs w:val="22"/>
              </w:rPr>
              <w:t xml:space="preserve"> an appropriate bench</w:t>
            </w:r>
          </w:p>
        </w:tc>
      </w:tr>
      <w:tr w:rsidR="007742DA" w:rsidRPr="004C7130" w14:paraId="325D90FA" w14:textId="77777777" w:rsidTr="005A0580">
        <w:tc>
          <w:tcPr>
            <w:tcW w:w="4957" w:type="dxa"/>
          </w:tcPr>
          <w:p w14:paraId="46BBBC32" w14:textId="22CB2A4B" w:rsidR="007742DA" w:rsidRPr="00A7355E" w:rsidRDefault="007742DA">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A7355E">
              <w:rPr>
                <w:rFonts w:ascii="Arial" w:hAnsi="Arial" w:cs="Arial"/>
                <w:color w:val="000000"/>
                <w:kern w:val="0"/>
                <w:sz w:val="22"/>
                <w:szCs w:val="22"/>
              </w:rPr>
              <w:t>Jubilee</w:t>
            </w:r>
          </w:p>
        </w:tc>
        <w:tc>
          <w:tcPr>
            <w:tcW w:w="1318" w:type="dxa"/>
          </w:tcPr>
          <w:p w14:paraId="2B2FA7E7" w14:textId="5B8B5765" w:rsidR="007742DA" w:rsidRPr="00A7355E" w:rsidRDefault="007742DA">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A7355E">
              <w:rPr>
                <w:rFonts w:ascii="Arial" w:hAnsi="Arial" w:cs="Arial"/>
                <w:color w:val="000000"/>
                <w:kern w:val="0"/>
                <w:sz w:val="22"/>
                <w:szCs w:val="22"/>
              </w:rPr>
              <w:t>£</w:t>
            </w:r>
            <w:r w:rsidR="00041B25" w:rsidRPr="00A7355E">
              <w:rPr>
                <w:rFonts w:ascii="Arial" w:hAnsi="Arial" w:cs="Arial"/>
                <w:color w:val="000000"/>
                <w:kern w:val="0"/>
                <w:sz w:val="22"/>
                <w:szCs w:val="22"/>
              </w:rPr>
              <w:t>1196.03</w:t>
            </w:r>
          </w:p>
        </w:tc>
        <w:tc>
          <w:tcPr>
            <w:tcW w:w="9461" w:type="dxa"/>
          </w:tcPr>
          <w:p w14:paraId="5E49054F" w14:textId="5E423141" w:rsidR="007742DA" w:rsidRPr="00A7355E" w:rsidRDefault="00A7355E">
            <w:pPr>
              <w:widowControl w:val="0"/>
              <w:tabs>
                <w:tab w:val="left" w:pos="90"/>
                <w:tab w:val="right" w:pos="7080"/>
              </w:tabs>
              <w:autoSpaceDE w:val="0"/>
              <w:autoSpaceDN w:val="0"/>
              <w:adjustRightInd w:val="0"/>
              <w:spacing w:before="122"/>
              <w:rPr>
                <w:rFonts w:ascii="Arial" w:hAnsi="Arial" w:cs="Arial"/>
                <w:kern w:val="0"/>
                <w:sz w:val="22"/>
                <w:szCs w:val="22"/>
              </w:rPr>
            </w:pPr>
            <w:r>
              <w:rPr>
                <w:rFonts w:ascii="Arial" w:hAnsi="Arial" w:cs="Arial"/>
                <w:kern w:val="0"/>
                <w:sz w:val="22"/>
                <w:szCs w:val="22"/>
              </w:rPr>
              <w:t xml:space="preserve">Not used. </w:t>
            </w:r>
            <w:r w:rsidR="00C12B16" w:rsidRPr="00C12B16">
              <w:rPr>
                <w:rFonts w:ascii="Arial" w:hAnsi="Arial" w:cs="Arial"/>
                <w:b/>
                <w:bCs/>
                <w:kern w:val="0"/>
                <w:sz w:val="22"/>
                <w:szCs w:val="22"/>
              </w:rPr>
              <w:t>Proposed</w:t>
            </w:r>
            <w:r w:rsidR="00C12B16">
              <w:rPr>
                <w:rFonts w:ascii="Arial" w:hAnsi="Arial" w:cs="Arial"/>
                <w:kern w:val="0"/>
                <w:sz w:val="22"/>
                <w:szCs w:val="22"/>
              </w:rPr>
              <w:t xml:space="preserve">: </w:t>
            </w:r>
            <w:r>
              <w:rPr>
                <w:rFonts w:ascii="Arial" w:hAnsi="Arial" w:cs="Arial"/>
                <w:kern w:val="0"/>
                <w:sz w:val="22"/>
                <w:szCs w:val="22"/>
              </w:rPr>
              <w:t>Move to another ER or General Reserve?</w:t>
            </w:r>
          </w:p>
        </w:tc>
      </w:tr>
      <w:tr w:rsidR="0086563D" w:rsidRPr="004C7130" w14:paraId="53CDBC72" w14:textId="77777777" w:rsidTr="005A0580">
        <w:tc>
          <w:tcPr>
            <w:tcW w:w="4957" w:type="dxa"/>
          </w:tcPr>
          <w:p w14:paraId="5F896FC4" w14:textId="110B468F"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Visit Baildon</w:t>
            </w:r>
          </w:p>
        </w:tc>
        <w:tc>
          <w:tcPr>
            <w:tcW w:w="1318" w:type="dxa"/>
          </w:tcPr>
          <w:p w14:paraId="36918958" w14:textId="257FCE9F"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£4,024.00</w:t>
            </w:r>
          </w:p>
        </w:tc>
        <w:tc>
          <w:tcPr>
            <w:tcW w:w="9461" w:type="dxa"/>
          </w:tcPr>
          <w:p w14:paraId="084ED854" w14:textId="454AF713"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Fully committed by March 2025 on website contract and development</w:t>
            </w:r>
          </w:p>
        </w:tc>
      </w:tr>
      <w:tr w:rsidR="0086563D" w:rsidRPr="004C7130" w14:paraId="1610B627" w14:textId="77777777" w:rsidTr="005A0580">
        <w:tc>
          <w:tcPr>
            <w:tcW w:w="4957" w:type="dxa"/>
          </w:tcPr>
          <w:p w14:paraId="24F7EB45" w14:textId="1A28A5D3"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Economy reserves</w:t>
            </w:r>
          </w:p>
        </w:tc>
        <w:tc>
          <w:tcPr>
            <w:tcW w:w="1318" w:type="dxa"/>
          </w:tcPr>
          <w:p w14:paraId="5609821E" w14:textId="044C797C"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£632.51</w:t>
            </w:r>
          </w:p>
        </w:tc>
        <w:tc>
          <w:tcPr>
            <w:tcW w:w="9461" w:type="dxa"/>
          </w:tcPr>
          <w:p w14:paraId="45D1A0C0" w14:textId="136C3260" w:rsidR="0086563D" w:rsidRPr="004C7130" w:rsidRDefault="009C20DF">
            <w:pPr>
              <w:widowControl w:val="0"/>
              <w:tabs>
                <w:tab w:val="left" w:pos="90"/>
                <w:tab w:val="right" w:pos="7080"/>
              </w:tabs>
              <w:autoSpaceDE w:val="0"/>
              <w:autoSpaceDN w:val="0"/>
              <w:adjustRightInd w:val="0"/>
              <w:spacing w:before="122"/>
              <w:rPr>
                <w:rFonts w:ascii="Arial" w:hAnsi="Arial" w:cs="Arial"/>
                <w:color w:val="FF0000"/>
                <w:kern w:val="0"/>
                <w:sz w:val="22"/>
                <w:szCs w:val="22"/>
              </w:rPr>
            </w:pPr>
            <w:r w:rsidRPr="009C20DF">
              <w:rPr>
                <w:rFonts w:ascii="Arial" w:hAnsi="Arial" w:cs="Arial"/>
                <w:b/>
                <w:bCs/>
                <w:kern w:val="0"/>
                <w:sz w:val="22"/>
                <w:szCs w:val="22"/>
              </w:rPr>
              <w:t>Proposed:</w:t>
            </w:r>
            <w:r w:rsidRPr="009C20DF">
              <w:rPr>
                <w:rFonts w:ascii="Arial" w:hAnsi="Arial" w:cs="Arial"/>
                <w:kern w:val="0"/>
                <w:sz w:val="22"/>
                <w:szCs w:val="22"/>
              </w:rPr>
              <w:t xml:space="preserve"> Move to new Toilet Contingency Reserve</w:t>
            </w:r>
          </w:p>
        </w:tc>
      </w:tr>
      <w:tr w:rsidR="0086563D" w:rsidRPr="004C7130" w14:paraId="197B94C6" w14:textId="77777777" w:rsidTr="005A0580">
        <w:tc>
          <w:tcPr>
            <w:tcW w:w="4957" w:type="dxa"/>
          </w:tcPr>
          <w:p w14:paraId="24D636A1" w14:textId="43BAF93C" w:rsidR="0086563D" w:rsidRPr="004C7130" w:rsidRDefault="0086563D">
            <w:pPr>
              <w:widowControl w:val="0"/>
              <w:tabs>
                <w:tab w:val="left" w:pos="90"/>
                <w:tab w:val="right" w:pos="7080"/>
              </w:tabs>
              <w:autoSpaceDE w:val="0"/>
              <w:autoSpaceDN w:val="0"/>
              <w:adjustRightInd w:val="0"/>
              <w:spacing w:before="122"/>
              <w:rPr>
                <w:rFonts w:ascii="Arial" w:hAnsi="Arial" w:cs="Arial"/>
                <w:color w:val="000000"/>
                <w:kern w:val="0"/>
                <w:sz w:val="22"/>
                <w:szCs w:val="22"/>
              </w:rPr>
            </w:pPr>
            <w:r w:rsidRPr="004C7130">
              <w:rPr>
                <w:rFonts w:ascii="Arial" w:hAnsi="Arial" w:cs="Arial"/>
                <w:color w:val="000000"/>
                <w:kern w:val="0"/>
                <w:sz w:val="22"/>
                <w:szCs w:val="22"/>
              </w:rPr>
              <w:t>Green Spaces</w:t>
            </w:r>
          </w:p>
        </w:tc>
        <w:tc>
          <w:tcPr>
            <w:tcW w:w="1318" w:type="dxa"/>
          </w:tcPr>
          <w:p w14:paraId="48FA87EB" w14:textId="532A2028" w:rsidR="0086563D" w:rsidRPr="004C7130" w:rsidRDefault="0086563D" w:rsidP="00E06FFE">
            <w:pPr>
              <w:widowControl w:val="0"/>
              <w:tabs>
                <w:tab w:val="left" w:pos="90"/>
                <w:tab w:val="right" w:pos="7080"/>
              </w:tabs>
              <w:autoSpaceDE w:val="0"/>
              <w:autoSpaceDN w:val="0"/>
              <w:adjustRightInd w:val="0"/>
              <w:spacing w:before="171"/>
              <w:rPr>
                <w:rFonts w:ascii="Arial" w:hAnsi="Arial" w:cs="Arial"/>
                <w:color w:val="000000"/>
                <w:kern w:val="0"/>
                <w:sz w:val="22"/>
                <w:szCs w:val="22"/>
              </w:rPr>
            </w:pPr>
            <w:r w:rsidRPr="004C7130">
              <w:rPr>
                <w:rFonts w:ascii="Arial" w:hAnsi="Arial" w:cs="Arial"/>
                <w:color w:val="000000"/>
                <w:kern w:val="0"/>
                <w:sz w:val="22"/>
                <w:szCs w:val="22"/>
              </w:rPr>
              <w:t>£20,457.03</w:t>
            </w:r>
          </w:p>
        </w:tc>
        <w:tc>
          <w:tcPr>
            <w:tcW w:w="9461" w:type="dxa"/>
          </w:tcPr>
          <w:p w14:paraId="4E3D1C82" w14:textId="439F6B37"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Fully committed (bar £457.03) by end June 2024</w:t>
            </w:r>
            <w:r w:rsidR="0096099E">
              <w:rPr>
                <w:rFonts w:ascii="Arial" w:hAnsi="Arial" w:cs="Arial"/>
                <w:kern w:val="0"/>
                <w:sz w:val="22"/>
                <w:szCs w:val="22"/>
              </w:rPr>
              <w:t xml:space="preserve"> on Jenny Lane.</w:t>
            </w:r>
          </w:p>
        </w:tc>
      </w:tr>
      <w:tr w:rsidR="0086563D" w:rsidRPr="004C7130" w14:paraId="5413632E" w14:textId="77777777" w:rsidTr="005A0580">
        <w:tc>
          <w:tcPr>
            <w:tcW w:w="4957" w:type="dxa"/>
          </w:tcPr>
          <w:p w14:paraId="3F28CFE2" w14:textId="76F852ED"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BHCC electrical work</w:t>
            </w:r>
          </w:p>
        </w:tc>
        <w:tc>
          <w:tcPr>
            <w:tcW w:w="1318" w:type="dxa"/>
          </w:tcPr>
          <w:p w14:paraId="1BBBDBCF" w14:textId="3E685AFC" w:rsidR="0086563D" w:rsidRPr="004C7130" w:rsidRDefault="0086563D" w:rsidP="0086563D">
            <w:pPr>
              <w:widowControl w:val="0"/>
              <w:tabs>
                <w:tab w:val="left" w:pos="90"/>
                <w:tab w:val="right" w:pos="7080"/>
              </w:tabs>
              <w:autoSpaceDE w:val="0"/>
              <w:autoSpaceDN w:val="0"/>
              <w:adjustRightInd w:val="0"/>
              <w:spacing w:before="171"/>
              <w:rPr>
                <w:rFonts w:ascii="Arial" w:hAnsi="Arial" w:cs="Arial"/>
                <w:color w:val="000000"/>
                <w:kern w:val="0"/>
                <w:sz w:val="22"/>
                <w:szCs w:val="22"/>
              </w:rPr>
            </w:pPr>
            <w:r w:rsidRPr="004C7130">
              <w:rPr>
                <w:rFonts w:ascii="Arial" w:hAnsi="Arial" w:cs="Arial"/>
                <w:color w:val="000000"/>
                <w:kern w:val="0"/>
                <w:sz w:val="22"/>
                <w:szCs w:val="22"/>
              </w:rPr>
              <w:t>£3,000</w:t>
            </w:r>
          </w:p>
        </w:tc>
        <w:tc>
          <w:tcPr>
            <w:tcW w:w="9461" w:type="dxa"/>
          </w:tcPr>
          <w:p w14:paraId="10EC4B5A" w14:textId="3094EFDE"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Committed to fuse box work and heaters.</w:t>
            </w:r>
          </w:p>
        </w:tc>
      </w:tr>
      <w:tr w:rsidR="0086563D" w:rsidRPr="004C7130" w14:paraId="5CDA5BFF" w14:textId="77777777" w:rsidTr="005A0580">
        <w:tc>
          <w:tcPr>
            <w:tcW w:w="4957" w:type="dxa"/>
          </w:tcPr>
          <w:p w14:paraId="63FD3421" w14:textId="37CA34FE"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color w:val="000000"/>
                <w:kern w:val="0"/>
                <w:sz w:val="22"/>
                <w:szCs w:val="22"/>
              </w:rPr>
              <w:t>Christmas Lights / Switch on</w:t>
            </w:r>
          </w:p>
        </w:tc>
        <w:tc>
          <w:tcPr>
            <w:tcW w:w="1318" w:type="dxa"/>
          </w:tcPr>
          <w:p w14:paraId="03C5B00E" w14:textId="2F83EA26" w:rsidR="0086563D" w:rsidRPr="004C7130" w:rsidRDefault="0086563D" w:rsidP="0086563D">
            <w:pPr>
              <w:widowControl w:val="0"/>
              <w:tabs>
                <w:tab w:val="left" w:pos="90"/>
                <w:tab w:val="right" w:pos="7080"/>
              </w:tabs>
              <w:autoSpaceDE w:val="0"/>
              <w:autoSpaceDN w:val="0"/>
              <w:adjustRightInd w:val="0"/>
              <w:spacing w:before="171"/>
              <w:rPr>
                <w:rFonts w:ascii="Arial" w:hAnsi="Arial" w:cs="Arial"/>
                <w:color w:val="000000"/>
                <w:kern w:val="0"/>
                <w:sz w:val="22"/>
                <w:szCs w:val="22"/>
              </w:rPr>
            </w:pPr>
            <w:r w:rsidRPr="004C7130">
              <w:rPr>
                <w:rFonts w:ascii="Arial" w:hAnsi="Arial" w:cs="Arial"/>
                <w:color w:val="000000"/>
                <w:kern w:val="0"/>
                <w:sz w:val="22"/>
                <w:szCs w:val="22"/>
              </w:rPr>
              <w:t>£4,133.81</w:t>
            </w:r>
          </w:p>
        </w:tc>
        <w:tc>
          <w:tcPr>
            <w:tcW w:w="9461" w:type="dxa"/>
          </w:tcPr>
          <w:p w14:paraId="51FFC94C" w14:textId="35F08C30" w:rsidR="0086563D" w:rsidRPr="004C7130" w:rsidRDefault="0086563D">
            <w:pPr>
              <w:widowControl w:val="0"/>
              <w:tabs>
                <w:tab w:val="left" w:pos="90"/>
                <w:tab w:val="right" w:pos="7080"/>
              </w:tabs>
              <w:autoSpaceDE w:val="0"/>
              <w:autoSpaceDN w:val="0"/>
              <w:adjustRightInd w:val="0"/>
              <w:spacing w:before="122"/>
              <w:rPr>
                <w:rFonts w:ascii="Arial" w:hAnsi="Arial" w:cs="Arial"/>
                <w:kern w:val="0"/>
                <w:sz w:val="22"/>
                <w:szCs w:val="22"/>
              </w:rPr>
            </w:pPr>
            <w:r w:rsidRPr="004C7130">
              <w:rPr>
                <w:rFonts w:ascii="Arial" w:hAnsi="Arial" w:cs="Arial"/>
                <w:kern w:val="0"/>
                <w:sz w:val="22"/>
                <w:szCs w:val="22"/>
              </w:rPr>
              <w:t>Christmas lights year on year development</w:t>
            </w:r>
          </w:p>
        </w:tc>
      </w:tr>
      <w:tr w:rsidR="0086563D" w:rsidRPr="004C7130" w14:paraId="4DC69508" w14:textId="77777777" w:rsidTr="005A0580">
        <w:tc>
          <w:tcPr>
            <w:tcW w:w="4957" w:type="dxa"/>
          </w:tcPr>
          <w:p w14:paraId="33504CF7" w14:textId="29D277EA" w:rsidR="0086563D" w:rsidRPr="009C20DF" w:rsidRDefault="0086563D" w:rsidP="00E06FFE">
            <w:pPr>
              <w:widowControl w:val="0"/>
              <w:tabs>
                <w:tab w:val="left" w:pos="90"/>
              </w:tabs>
              <w:autoSpaceDE w:val="0"/>
              <w:autoSpaceDN w:val="0"/>
              <w:adjustRightInd w:val="0"/>
              <w:spacing w:before="96"/>
              <w:rPr>
                <w:rFonts w:ascii="Arial" w:hAnsi="Arial" w:cs="Arial"/>
                <w:kern w:val="0"/>
                <w:sz w:val="22"/>
                <w:szCs w:val="22"/>
              </w:rPr>
            </w:pPr>
            <w:r w:rsidRPr="009C20DF">
              <w:rPr>
                <w:rFonts w:ascii="Arial" w:hAnsi="Arial" w:cs="Arial"/>
                <w:kern w:val="0"/>
                <w:sz w:val="22"/>
                <w:szCs w:val="22"/>
              </w:rPr>
              <w:t>Woodland Play - Jenny Lane (new ER)</w:t>
            </w:r>
          </w:p>
        </w:tc>
        <w:tc>
          <w:tcPr>
            <w:tcW w:w="1318" w:type="dxa"/>
          </w:tcPr>
          <w:p w14:paraId="2AA56A23" w14:textId="130B2C19" w:rsidR="0086563D" w:rsidRPr="004C7130" w:rsidRDefault="0086563D" w:rsidP="0086563D">
            <w:pPr>
              <w:widowControl w:val="0"/>
              <w:tabs>
                <w:tab w:val="left" w:pos="90"/>
                <w:tab w:val="right" w:pos="7080"/>
              </w:tabs>
              <w:autoSpaceDE w:val="0"/>
              <w:autoSpaceDN w:val="0"/>
              <w:adjustRightInd w:val="0"/>
              <w:spacing w:before="171"/>
              <w:rPr>
                <w:rFonts w:ascii="Arial" w:hAnsi="Arial" w:cs="Arial"/>
                <w:color w:val="000000"/>
                <w:kern w:val="0"/>
                <w:sz w:val="22"/>
                <w:szCs w:val="22"/>
              </w:rPr>
            </w:pPr>
            <w:r w:rsidRPr="004C7130">
              <w:rPr>
                <w:rFonts w:ascii="Arial" w:hAnsi="Arial" w:cs="Arial"/>
                <w:color w:val="000000"/>
                <w:kern w:val="0"/>
                <w:sz w:val="22"/>
                <w:szCs w:val="22"/>
              </w:rPr>
              <w:t>£3,200</w:t>
            </w:r>
          </w:p>
        </w:tc>
        <w:tc>
          <w:tcPr>
            <w:tcW w:w="9461" w:type="dxa"/>
          </w:tcPr>
          <w:p w14:paraId="26E5825B" w14:textId="04345B91" w:rsidR="0086563D" w:rsidRPr="004C7130" w:rsidRDefault="009C20DF">
            <w:pPr>
              <w:widowControl w:val="0"/>
              <w:tabs>
                <w:tab w:val="left" w:pos="90"/>
                <w:tab w:val="right" w:pos="7080"/>
              </w:tabs>
              <w:autoSpaceDE w:val="0"/>
              <w:autoSpaceDN w:val="0"/>
              <w:adjustRightInd w:val="0"/>
              <w:spacing w:before="122"/>
              <w:rPr>
                <w:rFonts w:ascii="Arial" w:hAnsi="Arial" w:cs="Arial"/>
                <w:kern w:val="0"/>
                <w:sz w:val="22"/>
                <w:szCs w:val="22"/>
              </w:rPr>
            </w:pPr>
            <w:r>
              <w:rPr>
                <w:rFonts w:ascii="Arial" w:hAnsi="Arial" w:cs="Arial"/>
                <w:kern w:val="0"/>
                <w:sz w:val="22"/>
                <w:szCs w:val="22"/>
              </w:rPr>
              <w:t>Still required – pending project start</w:t>
            </w:r>
          </w:p>
        </w:tc>
      </w:tr>
      <w:tr w:rsidR="0086563D" w:rsidRPr="004C7130" w14:paraId="165898CC" w14:textId="77777777" w:rsidTr="005A0580">
        <w:trPr>
          <w:trHeight w:val="59"/>
        </w:trPr>
        <w:tc>
          <w:tcPr>
            <w:tcW w:w="4957" w:type="dxa"/>
          </w:tcPr>
          <w:p w14:paraId="763DD7BD" w14:textId="3B07446F" w:rsidR="0086563D" w:rsidRPr="009C20DF" w:rsidRDefault="0086563D" w:rsidP="0086563D">
            <w:pPr>
              <w:widowControl w:val="0"/>
              <w:tabs>
                <w:tab w:val="left" w:pos="90"/>
              </w:tabs>
              <w:autoSpaceDE w:val="0"/>
              <w:autoSpaceDN w:val="0"/>
              <w:adjustRightInd w:val="0"/>
              <w:spacing w:before="96"/>
              <w:rPr>
                <w:rFonts w:ascii="Arial" w:hAnsi="Arial" w:cs="Arial"/>
                <w:kern w:val="0"/>
                <w:sz w:val="22"/>
                <w:szCs w:val="22"/>
              </w:rPr>
            </w:pPr>
            <w:r w:rsidRPr="009C20DF">
              <w:rPr>
                <w:rFonts w:ascii="Arial" w:hAnsi="Arial" w:cs="Arial"/>
                <w:kern w:val="0"/>
                <w:sz w:val="22"/>
                <w:szCs w:val="22"/>
              </w:rPr>
              <w:t>Defibs (new ER)</w:t>
            </w:r>
          </w:p>
        </w:tc>
        <w:tc>
          <w:tcPr>
            <w:tcW w:w="1318" w:type="dxa"/>
          </w:tcPr>
          <w:p w14:paraId="3D8A561C" w14:textId="3C0826CF" w:rsidR="0086563D" w:rsidRPr="004C7130" w:rsidRDefault="0086563D" w:rsidP="0086563D">
            <w:pPr>
              <w:widowControl w:val="0"/>
              <w:tabs>
                <w:tab w:val="left" w:pos="90"/>
                <w:tab w:val="right" w:pos="7080"/>
              </w:tabs>
              <w:autoSpaceDE w:val="0"/>
              <w:autoSpaceDN w:val="0"/>
              <w:adjustRightInd w:val="0"/>
              <w:spacing w:before="171"/>
              <w:rPr>
                <w:rFonts w:ascii="Arial" w:hAnsi="Arial" w:cs="Arial"/>
                <w:color w:val="000000"/>
                <w:kern w:val="0"/>
                <w:sz w:val="22"/>
                <w:szCs w:val="22"/>
              </w:rPr>
            </w:pPr>
            <w:r w:rsidRPr="004C7130">
              <w:rPr>
                <w:rFonts w:ascii="Arial" w:hAnsi="Arial" w:cs="Arial"/>
                <w:color w:val="000000"/>
                <w:kern w:val="0"/>
                <w:sz w:val="22"/>
                <w:szCs w:val="22"/>
              </w:rPr>
              <w:t>£518.83</w:t>
            </w:r>
          </w:p>
        </w:tc>
        <w:tc>
          <w:tcPr>
            <w:tcW w:w="9461" w:type="dxa"/>
          </w:tcPr>
          <w:p w14:paraId="7F16521A" w14:textId="5B29DA9D" w:rsidR="0086563D" w:rsidRPr="004C7130" w:rsidRDefault="009C20DF">
            <w:pPr>
              <w:widowControl w:val="0"/>
              <w:tabs>
                <w:tab w:val="left" w:pos="90"/>
                <w:tab w:val="right" w:pos="7080"/>
              </w:tabs>
              <w:autoSpaceDE w:val="0"/>
              <w:autoSpaceDN w:val="0"/>
              <w:adjustRightInd w:val="0"/>
              <w:spacing w:before="122"/>
              <w:rPr>
                <w:rFonts w:ascii="Arial" w:hAnsi="Arial" w:cs="Arial"/>
                <w:kern w:val="0"/>
                <w:sz w:val="22"/>
                <w:szCs w:val="22"/>
              </w:rPr>
            </w:pPr>
            <w:r>
              <w:rPr>
                <w:rFonts w:ascii="Arial" w:hAnsi="Arial" w:cs="Arial"/>
                <w:kern w:val="0"/>
                <w:sz w:val="22"/>
                <w:szCs w:val="22"/>
              </w:rPr>
              <w:t>A new ER t</w:t>
            </w:r>
            <w:r w:rsidR="0086563D" w:rsidRPr="004C7130">
              <w:rPr>
                <w:rFonts w:ascii="Arial" w:hAnsi="Arial" w:cs="Arial"/>
                <w:kern w:val="0"/>
                <w:sz w:val="22"/>
                <w:szCs w:val="22"/>
              </w:rPr>
              <w:t>o fund unexpected replacements and repair to 3 defibs.</w:t>
            </w:r>
            <w:r>
              <w:rPr>
                <w:rFonts w:ascii="Arial" w:hAnsi="Arial" w:cs="Arial"/>
                <w:kern w:val="0"/>
                <w:sz w:val="22"/>
                <w:szCs w:val="22"/>
              </w:rPr>
              <w:t xml:space="preserve"> (Community Committee)</w:t>
            </w:r>
          </w:p>
        </w:tc>
      </w:tr>
      <w:tr w:rsidR="004C7130" w:rsidRPr="004C7130" w14:paraId="267BD504" w14:textId="77777777" w:rsidTr="005A0580">
        <w:tc>
          <w:tcPr>
            <w:tcW w:w="4957" w:type="dxa"/>
          </w:tcPr>
          <w:p w14:paraId="0A0DD7D5" w14:textId="77A7CAC6" w:rsidR="004C7130" w:rsidRPr="004C7130" w:rsidRDefault="004C7130" w:rsidP="0086563D">
            <w:pPr>
              <w:widowControl w:val="0"/>
              <w:tabs>
                <w:tab w:val="left" w:pos="90"/>
              </w:tabs>
              <w:autoSpaceDE w:val="0"/>
              <w:autoSpaceDN w:val="0"/>
              <w:adjustRightInd w:val="0"/>
              <w:spacing w:before="96"/>
              <w:rPr>
                <w:rFonts w:ascii="Arial" w:hAnsi="Arial" w:cs="Arial"/>
                <w:color w:val="000000"/>
                <w:kern w:val="0"/>
                <w:sz w:val="22"/>
                <w:szCs w:val="22"/>
              </w:rPr>
            </w:pPr>
            <w:r w:rsidRPr="004C7130">
              <w:rPr>
                <w:rFonts w:ascii="Arial" w:hAnsi="Arial" w:cs="Arial"/>
                <w:color w:val="000000"/>
                <w:kern w:val="0"/>
                <w:sz w:val="22"/>
                <w:szCs w:val="22"/>
              </w:rPr>
              <w:t>Tree planting</w:t>
            </w:r>
          </w:p>
        </w:tc>
        <w:tc>
          <w:tcPr>
            <w:tcW w:w="1318" w:type="dxa"/>
          </w:tcPr>
          <w:p w14:paraId="501DC1F2" w14:textId="414C8787" w:rsidR="004C7130" w:rsidRPr="004C7130" w:rsidRDefault="004C7130" w:rsidP="0086563D">
            <w:pPr>
              <w:widowControl w:val="0"/>
              <w:tabs>
                <w:tab w:val="left" w:pos="90"/>
                <w:tab w:val="right" w:pos="7080"/>
              </w:tabs>
              <w:autoSpaceDE w:val="0"/>
              <w:autoSpaceDN w:val="0"/>
              <w:adjustRightInd w:val="0"/>
              <w:spacing w:before="171"/>
              <w:rPr>
                <w:rFonts w:ascii="Arial" w:hAnsi="Arial" w:cs="Arial"/>
                <w:color w:val="000000"/>
                <w:kern w:val="0"/>
                <w:sz w:val="22"/>
                <w:szCs w:val="22"/>
              </w:rPr>
            </w:pPr>
            <w:r w:rsidRPr="004C7130">
              <w:rPr>
                <w:rFonts w:ascii="Arial" w:hAnsi="Arial" w:cs="Arial"/>
                <w:color w:val="000000"/>
                <w:kern w:val="0"/>
                <w:sz w:val="22"/>
                <w:szCs w:val="22"/>
              </w:rPr>
              <w:t>£3,000</w:t>
            </w:r>
          </w:p>
        </w:tc>
        <w:tc>
          <w:tcPr>
            <w:tcW w:w="9461" w:type="dxa"/>
          </w:tcPr>
          <w:p w14:paraId="20A64A44" w14:textId="56D1AA67" w:rsidR="004C7130" w:rsidRPr="009C20DF" w:rsidRDefault="009C20DF">
            <w:pPr>
              <w:widowControl w:val="0"/>
              <w:tabs>
                <w:tab w:val="left" w:pos="90"/>
                <w:tab w:val="right" w:pos="7080"/>
              </w:tabs>
              <w:autoSpaceDE w:val="0"/>
              <w:autoSpaceDN w:val="0"/>
              <w:adjustRightInd w:val="0"/>
              <w:spacing w:before="122"/>
              <w:rPr>
                <w:rFonts w:ascii="Arial" w:hAnsi="Arial" w:cs="Arial"/>
                <w:kern w:val="0"/>
                <w:sz w:val="22"/>
                <w:szCs w:val="22"/>
              </w:rPr>
            </w:pPr>
            <w:r w:rsidRPr="009C20DF">
              <w:rPr>
                <w:rFonts w:ascii="Arial" w:hAnsi="Arial" w:cs="Arial"/>
                <w:kern w:val="0"/>
                <w:sz w:val="22"/>
                <w:szCs w:val="22"/>
              </w:rPr>
              <w:t>Required. Some of this reserve contains donations to be used only for this purpose.</w:t>
            </w:r>
          </w:p>
        </w:tc>
      </w:tr>
      <w:tr w:rsidR="004C7130" w:rsidRPr="004C7130" w14:paraId="5DB97BCE" w14:textId="77777777" w:rsidTr="005A0580">
        <w:tc>
          <w:tcPr>
            <w:tcW w:w="4957" w:type="dxa"/>
            <w:shd w:val="clear" w:color="auto" w:fill="E8E8E8" w:themeFill="background2"/>
          </w:tcPr>
          <w:p w14:paraId="247B036D" w14:textId="6FB4968C" w:rsidR="004C7130" w:rsidRPr="004C7130" w:rsidRDefault="004C7130" w:rsidP="0086563D">
            <w:pPr>
              <w:widowControl w:val="0"/>
              <w:tabs>
                <w:tab w:val="left" w:pos="90"/>
              </w:tabs>
              <w:autoSpaceDE w:val="0"/>
              <w:autoSpaceDN w:val="0"/>
              <w:adjustRightInd w:val="0"/>
              <w:spacing w:before="96"/>
              <w:rPr>
                <w:rFonts w:ascii="Arial" w:hAnsi="Arial" w:cs="Arial"/>
                <w:b/>
                <w:bCs/>
                <w:color w:val="000000"/>
                <w:kern w:val="0"/>
                <w:sz w:val="22"/>
                <w:szCs w:val="22"/>
              </w:rPr>
            </w:pPr>
            <w:r w:rsidRPr="004C7130">
              <w:rPr>
                <w:rFonts w:ascii="Arial" w:hAnsi="Arial" w:cs="Arial"/>
                <w:b/>
                <w:bCs/>
                <w:color w:val="000000"/>
                <w:kern w:val="0"/>
                <w:sz w:val="22"/>
                <w:szCs w:val="22"/>
              </w:rPr>
              <w:t>Sub Total</w:t>
            </w:r>
          </w:p>
        </w:tc>
        <w:tc>
          <w:tcPr>
            <w:tcW w:w="1318" w:type="dxa"/>
            <w:shd w:val="clear" w:color="auto" w:fill="E8E8E8" w:themeFill="background2"/>
          </w:tcPr>
          <w:p w14:paraId="1E3F20C0" w14:textId="272321E6" w:rsidR="004C7130" w:rsidRPr="004C7130" w:rsidRDefault="004C7130" w:rsidP="0086563D">
            <w:pPr>
              <w:widowControl w:val="0"/>
              <w:tabs>
                <w:tab w:val="left" w:pos="90"/>
                <w:tab w:val="right" w:pos="7080"/>
              </w:tabs>
              <w:autoSpaceDE w:val="0"/>
              <w:autoSpaceDN w:val="0"/>
              <w:adjustRightInd w:val="0"/>
              <w:spacing w:before="171"/>
              <w:rPr>
                <w:rFonts w:ascii="Arial" w:hAnsi="Arial" w:cs="Arial"/>
                <w:b/>
                <w:bCs/>
                <w:color w:val="000000"/>
                <w:kern w:val="0"/>
                <w:sz w:val="22"/>
                <w:szCs w:val="22"/>
              </w:rPr>
            </w:pPr>
            <w:r w:rsidRPr="004C7130">
              <w:rPr>
                <w:rFonts w:ascii="Arial" w:hAnsi="Arial" w:cs="Arial"/>
                <w:b/>
                <w:bCs/>
                <w:color w:val="000000"/>
                <w:kern w:val="0"/>
                <w:sz w:val="22"/>
                <w:szCs w:val="22"/>
              </w:rPr>
              <w:t>6</w:t>
            </w:r>
            <w:r w:rsidR="00041B25">
              <w:rPr>
                <w:rFonts w:ascii="Arial" w:hAnsi="Arial" w:cs="Arial"/>
                <w:b/>
                <w:bCs/>
                <w:color w:val="000000"/>
                <w:kern w:val="0"/>
                <w:sz w:val="22"/>
                <w:szCs w:val="22"/>
              </w:rPr>
              <w:t>5,025.47</w:t>
            </w:r>
          </w:p>
        </w:tc>
        <w:tc>
          <w:tcPr>
            <w:tcW w:w="9461" w:type="dxa"/>
            <w:shd w:val="clear" w:color="auto" w:fill="E8E8E8" w:themeFill="background2"/>
          </w:tcPr>
          <w:p w14:paraId="76D82968" w14:textId="77777777" w:rsidR="004C7130" w:rsidRPr="009C20DF" w:rsidRDefault="004C7130">
            <w:pPr>
              <w:widowControl w:val="0"/>
              <w:tabs>
                <w:tab w:val="left" w:pos="90"/>
                <w:tab w:val="right" w:pos="7080"/>
              </w:tabs>
              <w:autoSpaceDE w:val="0"/>
              <w:autoSpaceDN w:val="0"/>
              <w:adjustRightInd w:val="0"/>
              <w:spacing w:before="122"/>
              <w:rPr>
                <w:rFonts w:ascii="Arial" w:hAnsi="Arial" w:cs="Arial"/>
                <w:kern w:val="0"/>
                <w:sz w:val="22"/>
                <w:szCs w:val="22"/>
              </w:rPr>
            </w:pPr>
          </w:p>
        </w:tc>
      </w:tr>
    </w:tbl>
    <w:p w14:paraId="3E4DD2ED" w14:textId="163B5E8B" w:rsidR="00E06FFE" w:rsidRPr="008D4F0C" w:rsidRDefault="00E06FFE">
      <w:pPr>
        <w:widowControl w:val="0"/>
        <w:tabs>
          <w:tab w:val="left" w:pos="90"/>
          <w:tab w:val="right" w:pos="7080"/>
        </w:tabs>
        <w:autoSpaceDE w:val="0"/>
        <w:autoSpaceDN w:val="0"/>
        <w:adjustRightInd w:val="0"/>
        <w:spacing w:before="122" w:after="0" w:line="240" w:lineRule="auto"/>
        <w:rPr>
          <w:rFonts w:ascii="Arial" w:hAnsi="Arial" w:cs="Arial"/>
          <w:kern w:val="0"/>
          <w:sz w:val="22"/>
          <w:szCs w:val="22"/>
        </w:rPr>
      </w:pPr>
    </w:p>
    <w:p w14:paraId="55A2EF77" w14:textId="60D087F1" w:rsidR="00E06FFE" w:rsidRPr="008D4F0C" w:rsidRDefault="00E06FFE" w:rsidP="008D4F0C">
      <w:pPr>
        <w:pStyle w:val="ListParagraph"/>
        <w:numPr>
          <w:ilvl w:val="0"/>
          <w:numId w:val="3"/>
        </w:numPr>
        <w:rPr>
          <w:rFonts w:ascii="Arial" w:hAnsi="Arial" w:cs="Arial"/>
          <w:b/>
          <w:bCs/>
          <w:kern w:val="0"/>
          <w:sz w:val="22"/>
          <w:szCs w:val="22"/>
        </w:rPr>
      </w:pPr>
      <w:r w:rsidRPr="008D4F0C">
        <w:rPr>
          <w:rFonts w:ascii="Arial" w:hAnsi="Arial" w:cs="Arial"/>
          <w:b/>
          <w:bCs/>
          <w:kern w:val="0"/>
          <w:sz w:val="22"/>
          <w:szCs w:val="22"/>
        </w:rPr>
        <w:t>Resolutions:</w:t>
      </w:r>
    </w:p>
    <w:p w14:paraId="5D4D4A2A" w14:textId="70814FA0" w:rsidR="00E06FFE" w:rsidRPr="008D4F0C" w:rsidRDefault="00E06FFE">
      <w:pPr>
        <w:rPr>
          <w:rFonts w:ascii="Arial" w:hAnsi="Arial" w:cs="Arial"/>
          <w:kern w:val="0"/>
          <w:sz w:val="22"/>
          <w:szCs w:val="22"/>
        </w:rPr>
      </w:pPr>
      <w:r w:rsidRPr="008D4F0C">
        <w:rPr>
          <w:rFonts w:ascii="Arial" w:hAnsi="Arial" w:cs="Arial"/>
          <w:kern w:val="0"/>
          <w:sz w:val="22"/>
          <w:szCs w:val="22"/>
        </w:rPr>
        <w:t>Governance Committee is asked to resolve</w:t>
      </w:r>
      <w:r w:rsidR="00A7355E" w:rsidRPr="008D4F0C">
        <w:rPr>
          <w:rFonts w:ascii="Arial" w:hAnsi="Arial" w:cs="Arial"/>
          <w:kern w:val="0"/>
          <w:sz w:val="22"/>
          <w:szCs w:val="22"/>
        </w:rPr>
        <w:t>:</w:t>
      </w:r>
    </w:p>
    <w:p w14:paraId="76BCF08C" w14:textId="42AAA2AD" w:rsidR="00E86AA6" w:rsidRPr="008D4F0C" w:rsidRDefault="00E06FFE" w:rsidP="003F4163">
      <w:pPr>
        <w:pStyle w:val="ListParagraph"/>
        <w:numPr>
          <w:ilvl w:val="0"/>
          <w:numId w:val="1"/>
        </w:numPr>
        <w:rPr>
          <w:rFonts w:ascii="Arial" w:hAnsi="Arial" w:cs="Arial"/>
          <w:kern w:val="0"/>
          <w:sz w:val="22"/>
          <w:szCs w:val="22"/>
        </w:rPr>
      </w:pPr>
      <w:r w:rsidRPr="008D4F0C">
        <w:rPr>
          <w:rFonts w:ascii="Arial" w:hAnsi="Arial" w:cs="Arial"/>
          <w:kern w:val="0"/>
          <w:sz w:val="22"/>
          <w:szCs w:val="22"/>
        </w:rPr>
        <w:t xml:space="preserve">To </w:t>
      </w:r>
      <w:r w:rsidR="008D4F0C" w:rsidRPr="008D4F0C">
        <w:rPr>
          <w:rFonts w:ascii="Arial" w:hAnsi="Arial" w:cs="Arial"/>
          <w:kern w:val="0"/>
          <w:sz w:val="22"/>
          <w:szCs w:val="22"/>
        </w:rPr>
        <w:t xml:space="preserve">recommend to Full Council the </w:t>
      </w:r>
      <w:r w:rsidRPr="008D4F0C">
        <w:rPr>
          <w:rFonts w:ascii="Arial" w:hAnsi="Arial" w:cs="Arial"/>
          <w:kern w:val="0"/>
          <w:sz w:val="22"/>
          <w:szCs w:val="22"/>
        </w:rPr>
        <w:t>creat</w:t>
      </w:r>
      <w:r w:rsidR="008D4F0C" w:rsidRPr="008D4F0C">
        <w:rPr>
          <w:rFonts w:ascii="Arial" w:hAnsi="Arial" w:cs="Arial"/>
          <w:kern w:val="0"/>
          <w:sz w:val="22"/>
          <w:szCs w:val="22"/>
        </w:rPr>
        <w:t>ion of</w:t>
      </w:r>
      <w:r w:rsidRPr="008D4F0C">
        <w:rPr>
          <w:rFonts w:ascii="Arial" w:hAnsi="Arial" w:cs="Arial"/>
          <w:kern w:val="0"/>
          <w:sz w:val="22"/>
          <w:szCs w:val="22"/>
        </w:rPr>
        <w:t xml:space="preserve"> a </w:t>
      </w:r>
      <w:r w:rsidR="00580EFB" w:rsidRPr="008D4F0C">
        <w:rPr>
          <w:rFonts w:ascii="Arial" w:hAnsi="Arial" w:cs="Arial"/>
          <w:b/>
          <w:bCs/>
          <w:kern w:val="0"/>
          <w:sz w:val="22"/>
          <w:szCs w:val="22"/>
        </w:rPr>
        <w:t>T</w:t>
      </w:r>
      <w:r w:rsidRPr="008D4F0C">
        <w:rPr>
          <w:rFonts w:ascii="Arial" w:hAnsi="Arial" w:cs="Arial"/>
          <w:b/>
          <w:bCs/>
          <w:kern w:val="0"/>
          <w:sz w:val="22"/>
          <w:szCs w:val="22"/>
        </w:rPr>
        <w:t xml:space="preserve">oilet </w:t>
      </w:r>
      <w:r w:rsidR="00580EFB" w:rsidRPr="008D4F0C">
        <w:rPr>
          <w:rFonts w:ascii="Arial" w:hAnsi="Arial" w:cs="Arial"/>
          <w:b/>
          <w:bCs/>
          <w:kern w:val="0"/>
          <w:sz w:val="22"/>
          <w:szCs w:val="22"/>
        </w:rPr>
        <w:t>C</w:t>
      </w:r>
      <w:r w:rsidRPr="008D4F0C">
        <w:rPr>
          <w:rFonts w:ascii="Arial" w:hAnsi="Arial" w:cs="Arial"/>
          <w:b/>
          <w:bCs/>
          <w:kern w:val="0"/>
          <w:sz w:val="22"/>
          <w:szCs w:val="22"/>
        </w:rPr>
        <w:t xml:space="preserve">ontingency </w:t>
      </w:r>
      <w:r w:rsidR="00580EFB" w:rsidRPr="008D4F0C">
        <w:rPr>
          <w:rFonts w:ascii="Arial" w:hAnsi="Arial" w:cs="Arial"/>
          <w:b/>
          <w:bCs/>
          <w:kern w:val="0"/>
          <w:sz w:val="22"/>
          <w:szCs w:val="22"/>
        </w:rPr>
        <w:t>R</w:t>
      </w:r>
      <w:r w:rsidRPr="008D4F0C">
        <w:rPr>
          <w:rFonts w:ascii="Arial" w:hAnsi="Arial" w:cs="Arial"/>
          <w:b/>
          <w:bCs/>
          <w:kern w:val="0"/>
          <w:sz w:val="22"/>
          <w:szCs w:val="22"/>
        </w:rPr>
        <w:t>eserve</w:t>
      </w:r>
      <w:r w:rsidR="008D4F0C" w:rsidRPr="008D4F0C">
        <w:rPr>
          <w:rFonts w:ascii="Arial" w:hAnsi="Arial" w:cs="Arial"/>
          <w:b/>
          <w:bCs/>
          <w:kern w:val="0"/>
          <w:sz w:val="22"/>
          <w:szCs w:val="22"/>
        </w:rPr>
        <w:t xml:space="preserve"> £3,000</w:t>
      </w:r>
      <w:r w:rsidR="008D4F0C" w:rsidRPr="008D4F0C">
        <w:rPr>
          <w:rFonts w:ascii="Arial" w:hAnsi="Arial" w:cs="Arial"/>
          <w:kern w:val="0"/>
          <w:sz w:val="22"/>
          <w:szCs w:val="22"/>
        </w:rPr>
        <w:t xml:space="preserve"> using the Economy reserve (£632.51) and making the up the balance to £3,000 using £2,367.49 of General Reserve</w:t>
      </w:r>
      <w:r w:rsidRPr="008D4F0C">
        <w:rPr>
          <w:rFonts w:ascii="Arial" w:hAnsi="Arial" w:cs="Arial"/>
          <w:kern w:val="0"/>
          <w:sz w:val="22"/>
          <w:szCs w:val="22"/>
        </w:rPr>
        <w:t xml:space="preserve"> </w:t>
      </w:r>
      <w:r w:rsidR="008D4F0C" w:rsidRPr="008D4F0C">
        <w:rPr>
          <w:rFonts w:ascii="Arial" w:hAnsi="Arial" w:cs="Arial"/>
          <w:kern w:val="0"/>
          <w:sz w:val="22"/>
          <w:szCs w:val="22"/>
        </w:rPr>
        <w:t xml:space="preserve">for </w:t>
      </w:r>
      <w:r w:rsidRPr="008D4F0C">
        <w:rPr>
          <w:rFonts w:ascii="Arial" w:hAnsi="Arial" w:cs="Arial"/>
          <w:kern w:val="0"/>
          <w:sz w:val="22"/>
          <w:szCs w:val="22"/>
        </w:rPr>
        <w:t>major incidents of vandalism or improvement/developments which cannot be covered from within the budget (£</w:t>
      </w:r>
      <w:r w:rsidR="00A7355E" w:rsidRPr="008D4F0C">
        <w:rPr>
          <w:rFonts w:ascii="Arial" w:hAnsi="Arial" w:cs="Arial"/>
          <w:kern w:val="0"/>
          <w:sz w:val="22"/>
          <w:szCs w:val="22"/>
        </w:rPr>
        <w:t>2,000)</w:t>
      </w:r>
      <w:r w:rsidRPr="008D4F0C">
        <w:rPr>
          <w:rFonts w:ascii="Arial" w:hAnsi="Arial" w:cs="Arial"/>
          <w:kern w:val="0"/>
          <w:sz w:val="22"/>
          <w:szCs w:val="22"/>
        </w:rPr>
        <w:t xml:space="preserve">. </w:t>
      </w:r>
      <w:r w:rsidR="008D4F0C" w:rsidRPr="008D4F0C">
        <w:rPr>
          <w:rFonts w:ascii="Arial" w:hAnsi="Arial" w:cs="Arial"/>
          <w:kern w:val="0"/>
          <w:sz w:val="22"/>
          <w:szCs w:val="22"/>
        </w:rPr>
        <w:t xml:space="preserve">Recommend to Full Council that this reserve is </w:t>
      </w:r>
      <w:r w:rsidR="00A7355E" w:rsidRPr="008D4F0C">
        <w:rPr>
          <w:rFonts w:ascii="Arial" w:hAnsi="Arial" w:cs="Arial"/>
          <w:kern w:val="0"/>
          <w:sz w:val="22"/>
          <w:szCs w:val="22"/>
        </w:rPr>
        <w:t>delegate</w:t>
      </w:r>
      <w:r w:rsidR="008D4F0C">
        <w:rPr>
          <w:rFonts w:ascii="Arial" w:hAnsi="Arial" w:cs="Arial"/>
          <w:kern w:val="0"/>
          <w:sz w:val="22"/>
          <w:szCs w:val="22"/>
        </w:rPr>
        <w:t>d</w:t>
      </w:r>
      <w:r w:rsidR="00A7355E" w:rsidRPr="008D4F0C">
        <w:rPr>
          <w:rFonts w:ascii="Arial" w:hAnsi="Arial" w:cs="Arial"/>
          <w:kern w:val="0"/>
          <w:sz w:val="22"/>
          <w:szCs w:val="22"/>
        </w:rPr>
        <w:t xml:space="preserve"> to the Clerk in consultation with the Chair of Economy Committee</w:t>
      </w:r>
      <w:r w:rsidRPr="008D4F0C">
        <w:rPr>
          <w:rFonts w:ascii="Arial" w:hAnsi="Arial" w:cs="Arial"/>
          <w:kern w:val="0"/>
          <w:sz w:val="22"/>
          <w:szCs w:val="22"/>
        </w:rPr>
        <w:t xml:space="preserve">. </w:t>
      </w:r>
    </w:p>
    <w:p w14:paraId="587E217B" w14:textId="77777777" w:rsidR="00E86AA6" w:rsidRPr="008D4F0C" w:rsidRDefault="00E86AA6" w:rsidP="00E86AA6">
      <w:pPr>
        <w:pStyle w:val="ListParagraph"/>
        <w:rPr>
          <w:rFonts w:ascii="Arial" w:hAnsi="Arial" w:cs="Arial"/>
          <w:kern w:val="0"/>
          <w:sz w:val="22"/>
          <w:szCs w:val="22"/>
        </w:rPr>
      </w:pPr>
    </w:p>
    <w:p w14:paraId="25B08D21" w14:textId="6808F2D7" w:rsidR="00A7355E" w:rsidRPr="008D4F0C" w:rsidRDefault="008D4F0C" w:rsidP="00E06FFE">
      <w:pPr>
        <w:pStyle w:val="ListParagraph"/>
        <w:numPr>
          <w:ilvl w:val="0"/>
          <w:numId w:val="1"/>
        </w:numPr>
        <w:rPr>
          <w:rFonts w:ascii="Arial" w:hAnsi="Arial" w:cs="Arial"/>
          <w:kern w:val="0"/>
          <w:sz w:val="22"/>
          <w:szCs w:val="22"/>
        </w:rPr>
      </w:pPr>
      <w:r w:rsidRPr="008D4F0C">
        <w:rPr>
          <w:rFonts w:ascii="Arial" w:hAnsi="Arial" w:cs="Arial"/>
          <w:kern w:val="0"/>
          <w:sz w:val="22"/>
          <w:szCs w:val="22"/>
        </w:rPr>
        <w:t>Recommend to Full Council that the</w:t>
      </w:r>
      <w:r>
        <w:rPr>
          <w:rFonts w:ascii="Arial" w:hAnsi="Arial" w:cs="Arial"/>
          <w:b/>
          <w:bCs/>
          <w:kern w:val="0"/>
          <w:sz w:val="22"/>
          <w:szCs w:val="22"/>
        </w:rPr>
        <w:t xml:space="preserve"> </w:t>
      </w:r>
      <w:r w:rsidR="00A7355E" w:rsidRPr="008D4F0C">
        <w:rPr>
          <w:rFonts w:ascii="Arial" w:hAnsi="Arial" w:cs="Arial"/>
          <w:b/>
          <w:bCs/>
          <w:kern w:val="0"/>
          <w:sz w:val="22"/>
          <w:szCs w:val="22"/>
        </w:rPr>
        <w:t>Jubilee ER</w:t>
      </w:r>
      <w:r>
        <w:rPr>
          <w:rFonts w:ascii="Arial" w:hAnsi="Arial" w:cs="Arial"/>
          <w:b/>
          <w:bCs/>
          <w:kern w:val="0"/>
          <w:sz w:val="22"/>
          <w:szCs w:val="22"/>
        </w:rPr>
        <w:t xml:space="preserve"> </w:t>
      </w:r>
      <w:r w:rsidR="0096099E" w:rsidRPr="0096099E">
        <w:rPr>
          <w:rFonts w:ascii="Arial" w:hAnsi="Arial" w:cs="Arial"/>
          <w:kern w:val="0"/>
          <w:sz w:val="22"/>
          <w:szCs w:val="22"/>
        </w:rPr>
        <w:t>(£1,196)</w:t>
      </w:r>
      <w:r w:rsidR="0096099E">
        <w:rPr>
          <w:rFonts w:ascii="Arial" w:hAnsi="Arial" w:cs="Arial"/>
          <w:b/>
          <w:bCs/>
          <w:kern w:val="0"/>
          <w:sz w:val="22"/>
          <w:szCs w:val="22"/>
        </w:rPr>
        <w:t xml:space="preserve"> </w:t>
      </w:r>
      <w:r>
        <w:rPr>
          <w:rFonts w:ascii="Arial" w:hAnsi="Arial" w:cs="Arial"/>
          <w:kern w:val="0"/>
          <w:sz w:val="22"/>
          <w:szCs w:val="22"/>
        </w:rPr>
        <w:t>is</w:t>
      </w:r>
      <w:r w:rsidR="00A7355E" w:rsidRPr="008D4F0C">
        <w:rPr>
          <w:rFonts w:ascii="Arial" w:hAnsi="Arial" w:cs="Arial"/>
          <w:kern w:val="0"/>
          <w:sz w:val="22"/>
          <w:szCs w:val="22"/>
        </w:rPr>
        <w:t xml:space="preserve"> move</w:t>
      </w:r>
      <w:r>
        <w:rPr>
          <w:rFonts w:ascii="Arial" w:hAnsi="Arial" w:cs="Arial"/>
          <w:kern w:val="0"/>
          <w:sz w:val="22"/>
          <w:szCs w:val="22"/>
        </w:rPr>
        <w:t>d</w:t>
      </w:r>
      <w:r w:rsidR="00A7355E" w:rsidRPr="008D4F0C">
        <w:rPr>
          <w:rFonts w:ascii="Arial" w:hAnsi="Arial" w:cs="Arial"/>
          <w:kern w:val="0"/>
          <w:sz w:val="22"/>
          <w:szCs w:val="22"/>
        </w:rPr>
        <w:t xml:space="preserve"> to General Reserve.</w:t>
      </w:r>
    </w:p>
    <w:p w14:paraId="7318DC98" w14:textId="77777777" w:rsidR="00E86AA6" w:rsidRPr="008D4F0C" w:rsidRDefault="00E86AA6" w:rsidP="00E86AA6">
      <w:pPr>
        <w:pStyle w:val="ListParagraph"/>
        <w:rPr>
          <w:rFonts w:ascii="Arial" w:hAnsi="Arial" w:cs="Arial"/>
          <w:kern w:val="0"/>
          <w:sz w:val="22"/>
          <w:szCs w:val="22"/>
        </w:rPr>
      </w:pPr>
    </w:p>
    <w:p w14:paraId="0B2E36F0" w14:textId="0FF15926" w:rsidR="00E06FFE" w:rsidRPr="008D4F0C" w:rsidRDefault="008D4F0C" w:rsidP="00E06FFE">
      <w:pPr>
        <w:pStyle w:val="ListParagraph"/>
        <w:numPr>
          <w:ilvl w:val="0"/>
          <w:numId w:val="1"/>
        </w:numPr>
        <w:rPr>
          <w:rFonts w:ascii="Arial" w:hAnsi="Arial" w:cs="Arial"/>
          <w:kern w:val="0"/>
          <w:sz w:val="22"/>
          <w:szCs w:val="22"/>
        </w:rPr>
      </w:pPr>
      <w:r>
        <w:rPr>
          <w:rFonts w:ascii="Arial" w:hAnsi="Arial" w:cs="Arial"/>
          <w:kern w:val="0"/>
          <w:sz w:val="22"/>
          <w:szCs w:val="22"/>
        </w:rPr>
        <w:t>R</w:t>
      </w:r>
      <w:r w:rsidR="00E06FFE" w:rsidRPr="008D4F0C">
        <w:rPr>
          <w:rFonts w:ascii="Arial" w:hAnsi="Arial" w:cs="Arial"/>
          <w:kern w:val="0"/>
          <w:sz w:val="22"/>
          <w:szCs w:val="22"/>
        </w:rPr>
        <w:t>ecommend to Full Council that in 2025/26 £3</w:t>
      </w:r>
      <w:r w:rsidR="00E86AA6" w:rsidRPr="008D4F0C">
        <w:rPr>
          <w:rFonts w:ascii="Arial" w:hAnsi="Arial" w:cs="Arial"/>
          <w:kern w:val="0"/>
          <w:sz w:val="22"/>
          <w:szCs w:val="22"/>
        </w:rPr>
        <w:t>,</w:t>
      </w:r>
      <w:r w:rsidR="00E06FFE" w:rsidRPr="008D4F0C">
        <w:rPr>
          <w:rFonts w:ascii="Arial" w:hAnsi="Arial" w:cs="Arial"/>
          <w:kern w:val="0"/>
          <w:sz w:val="22"/>
          <w:szCs w:val="22"/>
        </w:rPr>
        <w:t xml:space="preserve">000 of General Reserve is moved to </w:t>
      </w:r>
      <w:r w:rsidR="00E06FFE" w:rsidRPr="008D4F0C">
        <w:rPr>
          <w:rFonts w:ascii="Arial" w:hAnsi="Arial" w:cs="Arial"/>
          <w:b/>
          <w:bCs/>
          <w:kern w:val="0"/>
          <w:sz w:val="22"/>
          <w:szCs w:val="22"/>
        </w:rPr>
        <w:t>Allotment Reserve</w:t>
      </w:r>
      <w:r w:rsidR="00E06FFE" w:rsidRPr="008D4F0C">
        <w:rPr>
          <w:rFonts w:ascii="Arial" w:hAnsi="Arial" w:cs="Arial"/>
          <w:kern w:val="0"/>
          <w:sz w:val="22"/>
          <w:szCs w:val="22"/>
        </w:rPr>
        <w:t xml:space="preserve"> to reinstate this reserve </w:t>
      </w:r>
      <w:r w:rsidR="0096099E">
        <w:rPr>
          <w:rFonts w:ascii="Arial" w:hAnsi="Arial" w:cs="Arial"/>
          <w:kern w:val="0"/>
          <w:sz w:val="22"/>
          <w:szCs w:val="22"/>
        </w:rPr>
        <w:t xml:space="preserve">(following the approved expenditure at Thompson Lane) </w:t>
      </w:r>
      <w:r w:rsidR="00E06FFE" w:rsidRPr="008D4F0C">
        <w:rPr>
          <w:rFonts w:ascii="Arial" w:hAnsi="Arial" w:cs="Arial"/>
          <w:kern w:val="0"/>
          <w:sz w:val="22"/>
          <w:szCs w:val="22"/>
        </w:rPr>
        <w:t>for unforeseen improvements/development and repair at allotments.</w:t>
      </w:r>
    </w:p>
    <w:p w14:paraId="6196963C" w14:textId="77777777" w:rsidR="00AF2C04" w:rsidRPr="008D4F0C" w:rsidRDefault="00AF2C04" w:rsidP="00AF2C04">
      <w:pPr>
        <w:pStyle w:val="ListParagraph"/>
        <w:rPr>
          <w:rFonts w:ascii="Arial" w:hAnsi="Arial" w:cs="Arial"/>
          <w:kern w:val="0"/>
          <w:sz w:val="22"/>
          <w:szCs w:val="22"/>
        </w:rPr>
      </w:pPr>
    </w:p>
    <w:p w14:paraId="1707830E" w14:textId="225D70DA" w:rsidR="00E06FFE" w:rsidRDefault="00E06FFE">
      <w:pPr>
        <w:rPr>
          <w:rFonts w:ascii="Arial" w:hAnsi="Arial" w:cs="Arial"/>
          <w:kern w:val="0"/>
        </w:rPr>
      </w:pPr>
      <w:r>
        <w:rPr>
          <w:rFonts w:ascii="Arial" w:hAnsi="Arial" w:cs="Arial"/>
          <w:kern w:val="0"/>
        </w:rPr>
        <w:br w:type="page"/>
      </w:r>
    </w:p>
    <w:p w14:paraId="1DD5AFFB" w14:textId="77777777" w:rsidR="0086563D" w:rsidRDefault="0086563D">
      <w:pPr>
        <w:widowControl w:val="0"/>
        <w:tabs>
          <w:tab w:val="left" w:pos="90"/>
          <w:tab w:val="right" w:pos="7080"/>
        </w:tabs>
        <w:autoSpaceDE w:val="0"/>
        <w:autoSpaceDN w:val="0"/>
        <w:adjustRightInd w:val="0"/>
        <w:spacing w:before="122" w:after="0" w:line="240" w:lineRule="auto"/>
        <w:rPr>
          <w:rFonts w:ascii="Arial" w:hAnsi="Arial" w:cs="Arial"/>
          <w:kern w:val="0"/>
        </w:rPr>
      </w:pPr>
    </w:p>
    <w:p w14:paraId="343090D4" w14:textId="77777777" w:rsidR="0086563D" w:rsidRDefault="0086563D">
      <w:pPr>
        <w:widowControl w:val="0"/>
        <w:tabs>
          <w:tab w:val="left" w:pos="90"/>
          <w:tab w:val="right" w:pos="7080"/>
        </w:tabs>
        <w:autoSpaceDE w:val="0"/>
        <w:autoSpaceDN w:val="0"/>
        <w:adjustRightInd w:val="0"/>
        <w:spacing w:before="122" w:after="0" w:line="240" w:lineRule="auto"/>
        <w:rPr>
          <w:rFonts w:ascii="Arial" w:hAnsi="Arial" w:cs="Arial"/>
          <w:kern w:val="0"/>
        </w:rPr>
      </w:pPr>
    </w:p>
    <w:p w14:paraId="28C591F3" w14:textId="77777777" w:rsidR="004C7130" w:rsidRDefault="004C7130">
      <w:pPr>
        <w:widowControl w:val="0"/>
        <w:tabs>
          <w:tab w:val="left" w:pos="90"/>
          <w:tab w:val="right" w:pos="7080"/>
        </w:tabs>
        <w:autoSpaceDE w:val="0"/>
        <w:autoSpaceDN w:val="0"/>
        <w:adjustRightInd w:val="0"/>
        <w:spacing w:before="122" w:after="0" w:line="240" w:lineRule="auto"/>
        <w:rPr>
          <w:rFonts w:ascii="Arial" w:hAnsi="Arial" w:cs="Arial"/>
          <w:kern w:val="0"/>
        </w:rPr>
      </w:pPr>
    </w:p>
    <w:p w14:paraId="59E4A173" w14:textId="77777777" w:rsidR="004C7130" w:rsidRDefault="004C7130">
      <w:pPr>
        <w:widowControl w:val="0"/>
        <w:tabs>
          <w:tab w:val="left" w:pos="90"/>
          <w:tab w:val="right" w:pos="7080"/>
        </w:tabs>
        <w:autoSpaceDE w:val="0"/>
        <w:autoSpaceDN w:val="0"/>
        <w:adjustRightInd w:val="0"/>
        <w:spacing w:before="122" w:after="0" w:line="240" w:lineRule="auto"/>
        <w:rPr>
          <w:rFonts w:ascii="Arial" w:hAnsi="Arial" w:cs="Arial"/>
          <w:kern w:val="0"/>
        </w:rPr>
      </w:pPr>
    </w:p>
    <w:p w14:paraId="6BC5FB1A" w14:textId="77777777" w:rsidR="004C7130" w:rsidRDefault="004C7130">
      <w:pPr>
        <w:widowControl w:val="0"/>
        <w:tabs>
          <w:tab w:val="left" w:pos="90"/>
          <w:tab w:val="right" w:pos="7080"/>
        </w:tabs>
        <w:autoSpaceDE w:val="0"/>
        <w:autoSpaceDN w:val="0"/>
        <w:adjustRightInd w:val="0"/>
        <w:spacing w:before="122" w:after="0" w:line="240" w:lineRule="auto"/>
        <w:rPr>
          <w:rFonts w:ascii="Arial" w:hAnsi="Arial" w:cs="Arial"/>
          <w:kern w:val="0"/>
        </w:rPr>
      </w:pPr>
    </w:p>
    <w:p w14:paraId="7C815EA8" w14:textId="77777777" w:rsidR="004C7130" w:rsidRDefault="004C7130">
      <w:pPr>
        <w:widowControl w:val="0"/>
        <w:tabs>
          <w:tab w:val="left" w:pos="90"/>
          <w:tab w:val="right" w:pos="7080"/>
        </w:tabs>
        <w:autoSpaceDE w:val="0"/>
        <w:autoSpaceDN w:val="0"/>
        <w:adjustRightInd w:val="0"/>
        <w:spacing w:before="122" w:after="0" w:line="240" w:lineRule="auto"/>
        <w:rPr>
          <w:rFonts w:ascii="Arial" w:hAnsi="Arial" w:cs="Arial"/>
          <w:kern w:val="0"/>
        </w:rPr>
      </w:pPr>
    </w:p>
    <w:p w14:paraId="19B8B000" w14:textId="4AA19727" w:rsidR="00E86AA6" w:rsidRDefault="00E86AA6">
      <w:pPr>
        <w:widowControl w:val="0"/>
        <w:tabs>
          <w:tab w:val="left" w:pos="90"/>
          <w:tab w:val="right" w:pos="7080"/>
        </w:tabs>
        <w:autoSpaceDE w:val="0"/>
        <w:autoSpaceDN w:val="0"/>
        <w:adjustRightInd w:val="0"/>
        <w:spacing w:before="122" w:after="0" w:line="240" w:lineRule="auto"/>
        <w:rPr>
          <w:rFonts w:ascii="Arial" w:hAnsi="Arial" w:cs="Arial"/>
          <w:color w:val="000000"/>
          <w:kern w:val="0"/>
          <w:sz w:val="21"/>
          <w:szCs w:val="21"/>
        </w:rPr>
      </w:pPr>
      <w:r>
        <w:rPr>
          <w:rFonts w:ascii="Arial" w:hAnsi="Arial" w:cs="Arial"/>
          <w:color w:val="000000"/>
          <w:kern w:val="0"/>
          <w:sz w:val="16"/>
          <w:szCs w:val="16"/>
        </w:rPr>
        <w:t>Future of Baildon Moor</w:t>
      </w:r>
      <w:r>
        <w:rPr>
          <w:rFonts w:ascii="Arial" w:hAnsi="Arial" w:cs="Arial"/>
          <w:kern w:val="0"/>
        </w:rPr>
        <w:tab/>
      </w:r>
      <w:r>
        <w:rPr>
          <w:rFonts w:ascii="Arial" w:hAnsi="Arial" w:cs="Arial"/>
          <w:color w:val="000000"/>
          <w:kern w:val="0"/>
          <w:sz w:val="16"/>
          <w:szCs w:val="16"/>
        </w:rPr>
        <w:t>£1,000.00</w:t>
      </w:r>
    </w:p>
    <w:p w14:paraId="5D44A14D"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 Marked Reserves: Allotment</w:t>
      </w:r>
      <w:r>
        <w:rPr>
          <w:rFonts w:ascii="Arial" w:hAnsi="Arial" w:cs="Arial"/>
          <w:kern w:val="0"/>
        </w:rPr>
        <w:tab/>
      </w:r>
      <w:r>
        <w:rPr>
          <w:rFonts w:ascii="Arial" w:hAnsi="Arial" w:cs="Arial"/>
          <w:color w:val="000000"/>
          <w:kern w:val="0"/>
          <w:sz w:val="16"/>
          <w:szCs w:val="16"/>
        </w:rPr>
        <w:t>£6,944.53</w:t>
      </w:r>
    </w:p>
    <w:p w14:paraId="2CECF4BE"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 Marked Reserves: CIL</w:t>
      </w:r>
      <w:r>
        <w:rPr>
          <w:rFonts w:ascii="Arial" w:hAnsi="Arial" w:cs="Arial"/>
          <w:kern w:val="0"/>
        </w:rPr>
        <w:tab/>
      </w:r>
      <w:r>
        <w:rPr>
          <w:rFonts w:ascii="Arial" w:hAnsi="Arial" w:cs="Arial"/>
          <w:color w:val="000000"/>
          <w:kern w:val="0"/>
          <w:sz w:val="16"/>
          <w:szCs w:val="16"/>
        </w:rPr>
        <w:t>£0.00</w:t>
      </w:r>
    </w:p>
    <w:p w14:paraId="1975FAD6"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Earmarked Reserves: Toilets</w:t>
      </w:r>
      <w:r>
        <w:rPr>
          <w:rFonts w:ascii="Arial" w:hAnsi="Arial" w:cs="Arial"/>
          <w:kern w:val="0"/>
        </w:rPr>
        <w:tab/>
      </w:r>
      <w:r>
        <w:rPr>
          <w:rFonts w:ascii="Arial" w:hAnsi="Arial" w:cs="Arial"/>
          <w:color w:val="000000"/>
          <w:kern w:val="0"/>
          <w:sz w:val="16"/>
          <w:szCs w:val="16"/>
        </w:rPr>
        <w:t>£0.00</w:t>
      </w:r>
    </w:p>
    <w:p w14:paraId="5E24A71A"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 Marked Reserves: Bracken H</w:t>
      </w:r>
      <w:r>
        <w:rPr>
          <w:rFonts w:ascii="Arial" w:hAnsi="Arial" w:cs="Arial"/>
          <w:kern w:val="0"/>
        </w:rPr>
        <w:tab/>
      </w:r>
      <w:r>
        <w:rPr>
          <w:rFonts w:ascii="Arial" w:hAnsi="Arial" w:cs="Arial"/>
          <w:color w:val="000000"/>
          <w:kern w:val="0"/>
          <w:sz w:val="16"/>
          <w:szCs w:val="16"/>
        </w:rPr>
        <w:t>£2,036.29</w:t>
      </w:r>
    </w:p>
    <w:p w14:paraId="3F2B7599"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Extra-ordinary expenditure</w:t>
      </w:r>
      <w:r>
        <w:rPr>
          <w:rFonts w:ascii="Arial" w:hAnsi="Arial" w:cs="Arial"/>
          <w:kern w:val="0"/>
        </w:rPr>
        <w:tab/>
      </w:r>
      <w:r>
        <w:rPr>
          <w:rFonts w:ascii="Arial" w:hAnsi="Arial" w:cs="Arial"/>
          <w:color w:val="000000"/>
          <w:kern w:val="0"/>
          <w:sz w:val="16"/>
          <w:szCs w:val="16"/>
        </w:rPr>
        <w:t>£0.00</w:t>
      </w:r>
    </w:p>
    <w:p w14:paraId="014B50AB"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Earmarked Reserves-Harley Rally</w:t>
      </w:r>
      <w:r>
        <w:rPr>
          <w:rFonts w:ascii="Arial" w:hAnsi="Arial" w:cs="Arial"/>
          <w:kern w:val="0"/>
        </w:rPr>
        <w:tab/>
      </w:r>
      <w:r>
        <w:rPr>
          <w:rFonts w:ascii="Arial" w:hAnsi="Arial" w:cs="Arial"/>
          <w:color w:val="000000"/>
          <w:kern w:val="0"/>
          <w:sz w:val="16"/>
          <w:szCs w:val="16"/>
        </w:rPr>
        <w:t>£1,500.00</w:t>
      </w:r>
    </w:p>
    <w:p w14:paraId="41625AAE"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 xml:space="preserve">Earmarked Reserve-Baildon Station </w:t>
      </w:r>
      <w:proofErr w:type="spellStart"/>
      <w:r>
        <w:rPr>
          <w:rFonts w:ascii="Arial" w:hAnsi="Arial" w:cs="Arial"/>
          <w:color w:val="000000"/>
          <w:kern w:val="0"/>
          <w:sz w:val="16"/>
          <w:szCs w:val="16"/>
        </w:rPr>
        <w:t>Imprv</w:t>
      </w:r>
      <w:proofErr w:type="spellEnd"/>
      <w:r>
        <w:rPr>
          <w:rFonts w:ascii="Arial" w:hAnsi="Arial" w:cs="Arial"/>
          <w:kern w:val="0"/>
        </w:rPr>
        <w:tab/>
      </w:r>
      <w:r>
        <w:rPr>
          <w:rFonts w:ascii="Arial" w:hAnsi="Arial" w:cs="Arial"/>
          <w:color w:val="000000"/>
          <w:kern w:val="0"/>
          <w:sz w:val="16"/>
          <w:szCs w:val="16"/>
        </w:rPr>
        <w:t>£2,650.00</w:t>
      </w:r>
    </w:p>
    <w:p w14:paraId="753DA5A4"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Earmarked Reserves - Planning</w:t>
      </w:r>
      <w:r>
        <w:rPr>
          <w:rFonts w:ascii="Arial" w:hAnsi="Arial" w:cs="Arial"/>
          <w:kern w:val="0"/>
        </w:rPr>
        <w:tab/>
      </w:r>
      <w:r>
        <w:rPr>
          <w:rFonts w:ascii="Arial" w:hAnsi="Arial" w:cs="Arial"/>
          <w:color w:val="000000"/>
          <w:kern w:val="0"/>
          <w:sz w:val="16"/>
          <w:szCs w:val="16"/>
        </w:rPr>
        <w:t>£9,810.00</w:t>
      </w:r>
    </w:p>
    <w:p w14:paraId="5908877A"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Earmarked Reserves: Benches</w:t>
      </w:r>
      <w:r>
        <w:rPr>
          <w:rFonts w:ascii="Arial" w:hAnsi="Arial" w:cs="Arial"/>
          <w:kern w:val="0"/>
        </w:rPr>
        <w:tab/>
      </w:r>
      <w:r>
        <w:rPr>
          <w:rFonts w:ascii="Arial" w:hAnsi="Arial" w:cs="Arial"/>
          <w:color w:val="000000"/>
          <w:kern w:val="0"/>
          <w:sz w:val="16"/>
          <w:szCs w:val="16"/>
        </w:rPr>
        <w:t>£4,939.44</w:t>
      </w:r>
    </w:p>
    <w:p w14:paraId="374239C0"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Earmarked Reserves: Jubilee</w:t>
      </w:r>
      <w:r>
        <w:rPr>
          <w:rFonts w:ascii="Arial" w:hAnsi="Arial" w:cs="Arial"/>
          <w:kern w:val="0"/>
        </w:rPr>
        <w:tab/>
      </w:r>
      <w:r>
        <w:rPr>
          <w:rFonts w:ascii="Arial" w:hAnsi="Arial" w:cs="Arial"/>
          <w:color w:val="000000"/>
          <w:kern w:val="0"/>
          <w:sz w:val="16"/>
          <w:szCs w:val="16"/>
        </w:rPr>
        <w:t>£1,196.03</w:t>
      </w:r>
    </w:p>
    <w:p w14:paraId="02AE39D8"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Jubilee bench</w:t>
      </w:r>
      <w:r>
        <w:rPr>
          <w:rFonts w:ascii="Arial" w:hAnsi="Arial" w:cs="Arial"/>
          <w:kern w:val="0"/>
        </w:rPr>
        <w:tab/>
      </w:r>
      <w:r>
        <w:rPr>
          <w:rFonts w:ascii="Arial" w:hAnsi="Arial" w:cs="Arial"/>
          <w:color w:val="000000"/>
          <w:kern w:val="0"/>
          <w:sz w:val="16"/>
          <w:szCs w:val="16"/>
        </w:rPr>
        <w:t>£793.00</w:t>
      </w:r>
    </w:p>
    <w:p w14:paraId="70EDC4B2"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General Fund</w:t>
      </w:r>
      <w:r>
        <w:rPr>
          <w:rFonts w:ascii="Arial" w:hAnsi="Arial" w:cs="Arial"/>
          <w:kern w:val="0"/>
        </w:rPr>
        <w:tab/>
      </w:r>
      <w:r>
        <w:rPr>
          <w:rFonts w:ascii="Arial" w:hAnsi="Arial" w:cs="Arial"/>
          <w:color w:val="000000"/>
          <w:kern w:val="0"/>
          <w:sz w:val="16"/>
          <w:szCs w:val="16"/>
        </w:rPr>
        <w:t>£274,485.72</w:t>
      </w:r>
    </w:p>
    <w:p w14:paraId="6C9FC777"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Visit Baildon</w:t>
      </w:r>
      <w:r>
        <w:rPr>
          <w:rFonts w:ascii="Arial" w:hAnsi="Arial" w:cs="Arial"/>
          <w:kern w:val="0"/>
        </w:rPr>
        <w:tab/>
      </w:r>
      <w:r>
        <w:rPr>
          <w:rFonts w:ascii="Arial" w:hAnsi="Arial" w:cs="Arial"/>
          <w:color w:val="000000"/>
          <w:kern w:val="0"/>
          <w:sz w:val="16"/>
          <w:szCs w:val="16"/>
        </w:rPr>
        <w:t>£4,024.00</w:t>
      </w:r>
    </w:p>
    <w:p w14:paraId="48B4193D" w14:textId="77777777" w:rsidR="00E86AA6" w:rsidRDefault="00E86AA6">
      <w:pPr>
        <w:widowControl w:val="0"/>
        <w:tabs>
          <w:tab w:val="left" w:pos="90"/>
        </w:tabs>
        <w:autoSpaceDE w:val="0"/>
        <w:autoSpaceDN w:val="0"/>
        <w:adjustRightInd w:val="0"/>
        <w:spacing w:before="96"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Coronation Bench</w:t>
      </w:r>
    </w:p>
    <w:p w14:paraId="4039207D" w14:textId="77777777" w:rsidR="00E86AA6" w:rsidRDefault="00E86AA6">
      <w:pPr>
        <w:widowControl w:val="0"/>
        <w:tabs>
          <w:tab w:val="left" w:pos="90"/>
          <w:tab w:val="right" w:pos="7080"/>
        </w:tabs>
        <w:autoSpaceDE w:val="0"/>
        <w:autoSpaceDN w:val="0"/>
        <w:adjustRightInd w:val="0"/>
        <w:spacing w:before="15"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Coronation Bench</w:t>
      </w:r>
      <w:r>
        <w:rPr>
          <w:rFonts w:ascii="Arial" w:hAnsi="Arial" w:cs="Arial"/>
          <w:kern w:val="0"/>
        </w:rPr>
        <w:tab/>
      </w:r>
      <w:r>
        <w:rPr>
          <w:rFonts w:ascii="Arial" w:hAnsi="Arial" w:cs="Arial"/>
          <w:color w:val="000000"/>
          <w:kern w:val="0"/>
          <w:sz w:val="16"/>
          <w:szCs w:val="16"/>
        </w:rPr>
        <w:t>£0.00</w:t>
      </w:r>
    </w:p>
    <w:p w14:paraId="6AA02164"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Economy reserves</w:t>
      </w:r>
      <w:r>
        <w:rPr>
          <w:rFonts w:ascii="Arial" w:hAnsi="Arial" w:cs="Arial"/>
          <w:kern w:val="0"/>
        </w:rPr>
        <w:tab/>
      </w:r>
      <w:r>
        <w:rPr>
          <w:rFonts w:ascii="Arial" w:hAnsi="Arial" w:cs="Arial"/>
          <w:color w:val="000000"/>
          <w:kern w:val="0"/>
          <w:sz w:val="16"/>
          <w:szCs w:val="16"/>
        </w:rPr>
        <w:t>£632.51</w:t>
      </w:r>
    </w:p>
    <w:p w14:paraId="1C2DEC32"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Green Spaces</w:t>
      </w:r>
      <w:r>
        <w:rPr>
          <w:rFonts w:ascii="Arial" w:hAnsi="Arial" w:cs="Arial"/>
          <w:kern w:val="0"/>
        </w:rPr>
        <w:tab/>
      </w:r>
      <w:r>
        <w:rPr>
          <w:rFonts w:ascii="Arial" w:hAnsi="Arial" w:cs="Arial"/>
          <w:color w:val="000000"/>
          <w:kern w:val="0"/>
          <w:sz w:val="16"/>
          <w:szCs w:val="16"/>
        </w:rPr>
        <w:t>£20,457.03</w:t>
      </w:r>
    </w:p>
    <w:p w14:paraId="28CAFF1A"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BHCC electrical work</w:t>
      </w:r>
      <w:r>
        <w:rPr>
          <w:rFonts w:ascii="Arial" w:hAnsi="Arial" w:cs="Arial"/>
          <w:kern w:val="0"/>
        </w:rPr>
        <w:tab/>
      </w:r>
      <w:r>
        <w:rPr>
          <w:rFonts w:ascii="Arial" w:hAnsi="Arial" w:cs="Arial"/>
          <w:color w:val="000000"/>
          <w:kern w:val="0"/>
          <w:sz w:val="16"/>
          <w:szCs w:val="16"/>
        </w:rPr>
        <w:t>£3,000.00</w:t>
      </w:r>
    </w:p>
    <w:p w14:paraId="0EA9401F"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Cost of Living Grants</w:t>
      </w:r>
      <w:r>
        <w:rPr>
          <w:rFonts w:ascii="Arial" w:hAnsi="Arial" w:cs="Arial"/>
          <w:kern w:val="0"/>
        </w:rPr>
        <w:tab/>
      </w:r>
      <w:r>
        <w:rPr>
          <w:rFonts w:ascii="Arial" w:hAnsi="Arial" w:cs="Arial"/>
          <w:color w:val="000000"/>
          <w:kern w:val="0"/>
          <w:sz w:val="16"/>
          <w:szCs w:val="16"/>
        </w:rPr>
        <w:t>£0.00</w:t>
      </w:r>
    </w:p>
    <w:p w14:paraId="0E0D972B"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Walkers are Welcome (£250 allocated 22/23)</w:t>
      </w:r>
      <w:r>
        <w:rPr>
          <w:rFonts w:ascii="Arial" w:hAnsi="Arial" w:cs="Arial"/>
          <w:kern w:val="0"/>
        </w:rPr>
        <w:tab/>
      </w:r>
      <w:r>
        <w:rPr>
          <w:rFonts w:ascii="Arial" w:hAnsi="Arial" w:cs="Arial"/>
          <w:color w:val="000000"/>
          <w:kern w:val="0"/>
          <w:sz w:val="16"/>
          <w:szCs w:val="16"/>
        </w:rPr>
        <w:t>£0.00</w:t>
      </w:r>
    </w:p>
    <w:p w14:paraId="3A6CFF0C"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Road Closure Training (Community Safety)</w:t>
      </w:r>
      <w:r>
        <w:rPr>
          <w:rFonts w:ascii="Arial" w:hAnsi="Arial" w:cs="Arial"/>
          <w:kern w:val="0"/>
        </w:rPr>
        <w:tab/>
      </w:r>
      <w:r>
        <w:rPr>
          <w:rFonts w:ascii="Arial" w:hAnsi="Arial" w:cs="Arial"/>
          <w:color w:val="000000"/>
          <w:kern w:val="0"/>
          <w:sz w:val="16"/>
          <w:szCs w:val="16"/>
        </w:rPr>
        <w:t>£0.00</w:t>
      </w:r>
    </w:p>
    <w:p w14:paraId="02815292"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Salaries</w:t>
      </w:r>
      <w:r>
        <w:rPr>
          <w:rFonts w:ascii="Arial" w:hAnsi="Arial" w:cs="Arial"/>
          <w:kern w:val="0"/>
        </w:rPr>
        <w:tab/>
      </w:r>
      <w:r>
        <w:rPr>
          <w:rFonts w:ascii="Arial" w:hAnsi="Arial" w:cs="Arial"/>
          <w:color w:val="000000"/>
          <w:kern w:val="0"/>
          <w:sz w:val="16"/>
          <w:szCs w:val="16"/>
        </w:rPr>
        <w:t>£0.00</w:t>
      </w:r>
    </w:p>
    <w:p w14:paraId="36494B09" w14:textId="77777777" w:rsidR="00E86AA6" w:rsidRDefault="00E86AA6">
      <w:pPr>
        <w:widowControl w:val="0"/>
        <w:tabs>
          <w:tab w:val="left" w:pos="90"/>
        </w:tabs>
        <w:autoSpaceDE w:val="0"/>
        <w:autoSpaceDN w:val="0"/>
        <w:adjustRightInd w:val="0"/>
        <w:spacing w:before="96" w:after="0" w:line="240" w:lineRule="auto"/>
        <w:rPr>
          <w:rFonts w:ascii="Arial" w:hAnsi="Arial" w:cs="Arial"/>
          <w:color w:val="000000"/>
          <w:kern w:val="0"/>
          <w:sz w:val="21"/>
          <w:szCs w:val="21"/>
        </w:rPr>
      </w:pPr>
      <w:r>
        <w:rPr>
          <w:rFonts w:ascii="Arial" w:hAnsi="Arial" w:cs="Arial"/>
          <w:kern w:val="0"/>
        </w:rPr>
        <w:lastRenderedPageBreak/>
        <w:tab/>
      </w:r>
      <w:r>
        <w:rPr>
          <w:rFonts w:ascii="Arial" w:hAnsi="Arial" w:cs="Arial"/>
          <w:color w:val="000000"/>
          <w:kern w:val="0"/>
          <w:sz w:val="16"/>
          <w:szCs w:val="16"/>
        </w:rPr>
        <w:t>Earmarked</w:t>
      </w:r>
    </w:p>
    <w:p w14:paraId="34D06141" w14:textId="77777777" w:rsidR="00E86AA6" w:rsidRDefault="00E86AA6">
      <w:pPr>
        <w:widowControl w:val="0"/>
        <w:tabs>
          <w:tab w:val="left" w:pos="90"/>
          <w:tab w:val="right" w:pos="7080"/>
        </w:tabs>
        <w:autoSpaceDE w:val="0"/>
        <w:autoSpaceDN w:val="0"/>
        <w:adjustRightInd w:val="0"/>
        <w:spacing w:before="15"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Christmas Lights / Switch on</w:t>
      </w:r>
      <w:r>
        <w:rPr>
          <w:rFonts w:ascii="Arial" w:hAnsi="Arial" w:cs="Arial"/>
          <w:kern w:val="0"/>
        </w:rPr>
        <w:tab/>
      </w:r>
      <w:r>
        <w:rPr>
          <w:rFonts w:ascii="Arial" w:hAnsi="Arial" w:cs="Arial"/>
          <w:color w:val="000000"/>
          <w:kern w:val="0"/>
          <w:sz w:val="16"/>
          <w:szCs w:val="16"/>
        </w:rPr>
        <w:t>£4,133.81</w:t>
      </w:r>
    </w:p>
    <w:p w14:paraId="392FC1F2" w14:textId="77777777" w:rsidR="00E86AA6" w:rsidRDefault="00E86AA6">
      <w:pPr>
        <w:widowControl w:val="0"/>
        <w:tabs>
          <w:tab w:val="left" w:pos="90"/>
        </w:tabs>
        <w:autoSpaceDE w:val="0"/>
        <w:autoSpaceDN w:val="0"/>
        <w:adjustRightInd w:val="0"/>
        <w:spacing w:before="96"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Woodland Play - Jenny Lane</w:t>
      </w:r>
    </w:p>
    <w:p w14:paraId="783037C1" w14:textId="77777777" w:rsidR="00E86AA6" w:rsidRDefault="00E86AA6">
      <w:pPr>
        <w:widowControl w:val="0"/>
        <w:tabs>
          <w:tab w:val="left" w:pos="90"/>
          <w:tab w:val="right" w:pos="7080"/>
        </w:tabs>
        <w:autoSpaceDE w:val="0"/>
        <w:autoSpaceDN w:val="0"/>
        <w:adjustRightInd w:val="0"/>
        <w:spacing w:before="15"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Woodland Play - Jenny Lane</w:t>
      </w:r>
      <w:r>
        <w:rPr>
          <w:rFonts w:ascii="Arial" w:hAnsi="Arial" w:cs="Arial"/>
          <w:kern w:val="0"/>
        </w:rPr>
        <w:tab/>
      </w:r>
      <w:r>
        <w:rPr>
          <w:rFonts w:ascii="Arial" w:hAnsi="Arial" w:cs="Arial"/>
          <w:color w:val="000000"/>
          <w:kern w:val="0"/>
          <w:sz w:val="16"/>
          <w:szCs w:val="16"/>
        </w:rPr>
        <w:t>£3,200.00</w:t>
      </w:r>
    </w:p>
    <w:p w14:paraId="6CD7D4F5" w14:textId="77777777" w:rsidR="00E86AA6" w:rsidRDefault="00E86AA6">
      <w:pPr>
        <w:widowControl w:val="0"/>
        <w:tabs>
          <w:tab w:val="left" w:pos="90"/>
        </w:tabs>
        <w:autoSpaceDE w:val="0"/>
        <w:autoSpaceDN w:val="0"/>
        <w:adjustRightInd w:val="0"/>
        <w:spacing w:before="96"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Footpaths ER</w:t>
      </w:r>
    </w:p>
    <w:p w14:paraId="2F119FEF" w14:textId="77777777" w:rsidR="00E86AA6" w:rsidRDefault="00E86AA6">
      <w:pPr>
        <w:widowControl w:val="0"/>
        <w:tabs>
          <w:tab w:val="left" w:pos="90"/>
          <w:tab w:val="right" w:pos="7080"/>
        </w:tabs>
        <w:autoSpaceDE w:val="0"/>
        <w:autoSpaceDN w:val="0"/>
        <w:adjustRightInd w:val="0"/>
        <w:spacing w:before="15"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Footpaths ER</w:t>
      </w:r>
      <w:r>
        <w:rPr>
          <w:rFonts w:ascii="Arial" w:hAnsi="Arial" w:cs="Arial"/>
          <w:kern w:val="0"/>
        </w:rPr>
        <w:tab/>
      </w:r>
      <w:r>
        <w:rPr>
          <w:rFonts w:ascii="Arial" w:hAnsi="Arial" w:cs="Arial"/>
          <w:color w:val="000000"/>
          <w:kern w:val="0"/>
          <w:sz w:val="16"/>
          <w:szCs w:val="16"/>
        </w:rPr>
        <w:t>£500.00</w:t>
      </w:r>
    </w:p>
    <w:p w14:paraId="52316113" w14:textId="77777777" w:rsidR="00E86AA6" w:rsidRDefault="00E86AA6">
      <w:pPr>
        <w:widowControl w:val="0"/>
        <w:tabs>
          <w:tab w:val="left" w:pos="90"/>
        </w:tabs>
        <w:autoSpaceDE w:val="0"/>
        <w:autoSpaceDN w:val="0"/>
        <w:adjustRightInd w:val="0"/>
        <w:spacing w:before="96"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Defibs ER</w:t>
      </w:r>
    </w:p>
    <w:p w14:paraId="4B65FA28" w14:textId="77777777" w:rsidR="00E86AA6" w:rsidRDefault="00E86AA6">
      <w:pPr>
        <w:widowControl w:val="0"/>
        <w:tabs>
          <w:tab w:val="left" w:pos="90"/>
          <w:tab w:val="right" w:pos="7080"/>
        </w:tabs>
        <w:autoSpaceDE w:val="0"/>
        <w:autoSpaceDN w:val="0"/>
        <w:adjustRightInd w:val="0"/>
        <w:spacing w:before="15"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Defibs ER</w:t>
      </w:r>
      <w:r>
        <w:rPr>
          <w:rFonts w:ascii="Arial" w:hAnsi="Arial" w:cs="Arial"/>
          <w:kern w:val="0"/>
        </w:rPr>
        <w:tab/>
      </w:r>
      <w:r>
        <w:rPr>
          <w:rFonts w:ascii="Arial" w:hAnsi="Arial" w:cs="Arial"/>
          <w:color w:val="000000"/>
          <w:kern w:val="0"/>
          <w:sz w:val="16"/>
          <w:szCs w:val="16"/>
        </w:rPr>
        <w:t>£518.83</w:t>
      </w:r>
    </w:p>
    <w:p w14:paraId="223AABB9" w14:textId="77777777" w:rsidR="00E86AA6" w:rsidRDefault="00E86AA6">
      <w:pPr>
        <w:widowControl w:val="0"/>
        <w:tabs>
          <w:tab w:val="left" w:pos="90"/>
          <w:tab w:val="right" w:pos="7080"/>
        </w:tabs>
        <w:autoSpaceDE w:val="0"/>
        <w:autoSpaceDN w:val="0"/>
        <w:adjustRightInd w:val="0"/>
        <w:spacing w:before="171"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Tree planting</w:t>
      </w:r>
      <w:r>
        <w:rPr>
          <w:rFonts w:ascii="Arial" w:hAnsi="Arial" w:cs="Arial"/>
          <w:kern w:val="0"/>
        </w:rPr>
        <w:tab/>
      </w:r>
      <w:r>
        <w:rPr>
          <w:rFonts w:ascii="Arial" w:hAnsi="Arial" w:cs="Arial"/>
          <w:color w:val="000000"/>
          <w:kern w:val="0"/>
          <w:sz w:val="16"/>
          <w:szCs w:val="16"/>
        </w:rPr>
        <w:t>£2,849.75</w:t>
      </w:r>
    </w:p>
    <w:p w14:paraId="3FDA8DDB" w14:textId="77777777" w:rsidR="00E86AA6" w:rsidRDefault="00E86AA6">
      <w:pPr>
        <w:widowControl w:val="0"/>
        <w:tabs>
          <w:tab w:val="right" w:pos="7080"/>
        </w:tabs>
        <w:autoSpaceDE w:val="0"/>
        <w:autoSpaceDN w:val="0"/>
        <w:adjustRightInd w:val="0"/>
        <w:spacing w:before="126"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£344,670.94</w:t>
      </w:r>
    </w:p>
    <w:p w14:paraId="3E80E67F" w14:textId="77777777" w:rsidR="00E86AA6" w:rsidRDefault="00E86AA6">
      <w:pPr>
        <w:widowControl w:val="0"/>
        <w:tabs>
          <w:tab w:val="right" w:pos="7095"/>
        </w:tabs>
        <w:autoSpaceDE w:val="0"/>
        <w:autoSpaceDN w:val="0"/>
        <w:adjustRightInd w:val="0"/>
        <w:spacing w:before="43" w:after="0" w:line="240" w:lineRule="auto"/>
        <w:rPr>
          <w:rFonts w:ascii="Arial" w:hAnsi="Arial" w:cs="Arial"/>
          <w:color w:val="000000"/>
          <w:kern w:val="0"/>
          <w:sz w:val="21"/>
          <w:szCs w:val="21"/>
        </w:rPr>
      </w:pPr>
      <w:r>
        <w:rPr>
          <w:rFonts w:ascii="Arial" w:hAnsi="Arial" w:cs="Arial"/>
          <w:kern w:val="0"/>
        </w:rPr>
        <w:tab/>
      </w:r>
      <w:r>
        <w:rPr>
          <w:rFonts w:ascii="Arial" w:hAnsi="Arial" w:cs="Arial"/>
          <w:color w:val="000000"/>
          <w:kern w:val="0"/>
          <w:sz w:val="16"/>
          <w:szCs w:val="16"/>
        </w:rPr>
        <w:t>£344,670.94</w:t>
      </w:r>
    </w:p>
    <w:p w14:paraId="72176B1A" w14:textId="77777777" w:rsidR="00E86AA6" w:rsidRDefault="00E86AA6">
      <w:pPr>
        <w:widowControl w:val="0"/>
        <w:tabs>
          <w:tab w:val="left" w:pos="90"/>
          <w:tab w:val="center" w:pos="5175"/>
          <w:tab w:val="right" w:pos="9056"/>
        </w:tabs>
        <w:autoSpaceDE w:val="0"/>
        <w:autoSpaceDN w:val="0"/>
        <w:adjustRightInd w:val="0"/>
        <w:spacing w:before="2773" w:after="0" w:line="240" w:lineRule="auto"/>
        <w:rPr>
          <w:rFonts w:ascii="Times New Roman" w:hAnsi="Times New Roman" w:cs="Times New Roman"/>
          <w:b/>
          <w:bCs/>
          <w:i/>
          <w:iCs/>
          <w:color w:val="000000"/>
          <w:kern w:val="0"/>
          <w:sz w:val="25"/>
          <w:szCs w:val="25"/>
        </w:rPr>
      </w:pPr>
      <w:r>
        <w:rPr>
          <w:rFonts w:ascii="Arial" w:hAnsi="Arial" w:cs="Arial"/>
          <w:kern w:val="0"/>
        </w:rPr>
        <w:tab/>
      </w:r>
      <w:r>
        <w:rPr>
          <w:rFonts w:ascii="Times New Roman" w:hAnsi="Times New Roman" w:cs="Times New Roman"/>
          <w:color w:val="000000"/>
          <w:kern w:val="0"/>
          <w:sz w:val="16"/>
          <w:szCs w:val="16"/>
        </w:rPr>
        <w:t>14/03/24    01:02 PM Vs: 8.96.01</w:t>
      </w:r>
      <w:r>
        <w:rPr>
          <w:rFonts w:ascii="Arial" w:hAnsi="Arial" w:cs="Arial"/>
          <w:kern w:val="0"/>
        </w:rPr>
        <w:tab/>
      </w:r>
      <w:r>
        <w:rPr>
          <w:rFonts w:ascii="Times New Roman" w:hAnsi="Times New Roman" w:cs="Times New Roman"/>
          <w:b/>
          <w:bCs/>
          <w:i/>
          <w:iCs/>
          <w:color w:val="000000"/>
          <w:kern w:val="0"/>
          <w:sz w:val="22"/>
          <w:szCs w:val="22"/>
        </w:rPr>
        <w:t>Baildon Town Council</w:t>
      </w:r>
      <w:r>
        <w:rPr>
          <w:rFonts w:ascii="Arial" w:hAnsi="Arial" w:cs="Arial"/>
          <w:kern w:val="0"/>
        </w:rPr>
        <w:tab/>
      </w:r>
      <w:r>
        <w:rPr>
          <w:rFonts w:ascii="Times New Roman" w:hAnsi="Times New Roman" w:cs="Times New Roman"/>
          <w:b/>
          <w:bCs/>
          <w:i/>
          <w:iCs/>
          <w:color w:val="000000"/>
          <w:kern w:val="0"/>
          <w:sz w:val="18"/>
          <w:szCs w:val="18"/>
        </w:rPr>
        <w:t>Page 1</w:t>
      </w:r>
    </w:p>
    <w:sectPr w:rsidR="00E86AA6" w:rsidSect="006868DE">
      <w:pgSz w:w="16838" w:h="11906" w:orient="landscape" w:code="9"/>
      <w:pgMar w:top="851" w:right="562" w:bottom="851" w:left="5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4DDC"/>
    <w:multiLevelType w:val="hybridMultilevel"/>
    <w:tmpl w:val="BCDCB8C6"/>
    <w:lvl w:ilvl="0" w:tplc="079C42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F56AA2"/>
    <w:multiLevelType w:val="hybridMultilevel"/>
    <w:tmpl w:val="D5BE8C72"/>
    <w:lvl w:ilvl="0" w:tplc="7FFEDB4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63E72"/>
    <w:multiLevelType w:val="hybridMultilevel"/>
    <w:tmpl w:val="A7BC42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898411">
    <w:abstractNumId w:val="2"/>
  </w:num>
  <w:num w:numId="2" w16cid:durableId="1325817018">
    <w:abstractNumId w:val="1"/>
  </w:num>
  <w:num w:numId="3" w16cid:durableId="34566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3D"/>
    <w:rsid w:val="00041B25"/>
    <w:rsid w:val="00316A3F"/>
    <w:rsid w:val="004C7130"/>
    <w:rsid w:val="00580EFB"/>
    <w:rsid w:val="005A0580"/>
    <w:rsid w:val="006868DE"/>
    <w:rsid w:val="007742DA"/>
    <w:rsid w:val="0086563D"/>
    <w:rsid w:val="008A1951"/>
    <w:rsid w:val="008D4F0C"/>
    <w:rsid w:val="0096099E"/>
    <w:rsid w:val="009C20DF"/>
    <w:rsid w:val="00A7355E"/>
    <w:rsid w:val="00AF2C04"/>
    <w:rsid w:val="00B41F07"/>
    <w:rsid w:val="00C12B16"/>
    <w:rsid w:val="00DE354B"/>
    <w:rsid w:val="00E06FFE"/>
    <w:rsid w:val="00E8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CE3E2D"/>
  <w14:defaultImageDpi w14:val="0"/>
  <w15:docId w15:val="{87C6D7C2-3E7B-4F2A-B05C-5FBCF0D1F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48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878</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12</cp:revision>
  <cp:lastPrinted>2024-03-22T09:29:00Z</cp:lastPrinted>
  <dcterms:created xsi:type="dcterms:W3CDTF">2024-03-22T09:19:00Z</dcterms:created>
  <dcterms:modified xsi:type="dcterms:W3CDTF">2024-03-27T10:07:00Z</dcterms:modified>
</cp:coreProperties>
</file>