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7164D0" w14:textId="22F5E04B" w:rsidR="00E845DD" w:rsidRPr="00ED18B9" w:rsidRDefault="003F65FC">
      <w:pPr>
        <w:rPr>
          <w:b/>
          <w:bCs/>
          <w:sz w:val="20"/>
        </w:rPr>
      </w:pPr>
      <w:r w:rsidRPr="00ED18B9">
        <w:rPr>
          <w:b/>
          <w:bCs/>
          <w:sz w:val="20"/>
        </w:rPr>
        <w:t>Report of Cllr Dixon to Full Council 23</w:t>
      </w:r>
      <w:r w:rsidRPr="00ED18B9">
        <w:rPr>
          <w:b/>
          <w:bCs/>
          <w:sz w:val="20"/>
          <w:vertAlign w:val="superscript"/>
        </w:rPr>
        <w:t>rd</w:t>
      </w:r>
      <w:r w:rsidRPr="00ED18B9">
        <w:rPr>
          <w:b/>
          <w:bCs/>
          <w:sz w:val="20"/>
        </w:rPr>
        <w:t xml:space="preserve"> September 2024</w:t>
      </w:r>
    </w:p>
    <w:p w14:paraId="1694B4AC" w14:textId="54B51CFA" w:rsidR="003F65FC" w:rsidRPr="00ED18B9" w:rsidRDefault="00ED18B9">
      <w:pPr>
        <w:rPr>
          <w:sz w:val="20"/>
        </w:rPr>
      </w:pPr>
      <w:r w:rsidRPr="00ED18B9">
        <w:rPr>
          <w:b/>
          <w:bCs/>
          <w:sz w:val="20"/>
        </w:rPr>
        <w:t xml:space="preserve">BTC have met with </w:t>
      </w:r>
      <w:r w:rsidR="003F65FC" w:rsidRPr="00ED18B9">
        <w:rPr>
          <w:b/>
          <w:bCs/>
          <w:sz w:val="20"/>
        </w:rPr>
        <w:t>McCarthy Stone representatives regarding revisions they have made to their planning application for residential units on the former Ian Clough Hall site</w:t>
      </w:r>
      <w:r w:rsidR="003F65FC" w:rsidRPr="00ED18B9">
        <w:rPr>
          <w:sz w:val="20"/>
        </w:rPr>
        <w:t>.</w:t>
      </w:r>
    </w:p>
    <w:p w14:paraId="2215B629" w14:textId="7504EC6B" w:rsidR="003F65FC" w:rsidRPr="00ED18B9" w:rsidRDefault="003F65FC">
      <w:pPr>
        <w:rPr>
          <w:sz w:val="20"/>
        </w:rPr>
      </w:pPr>
      <w:r w:rsidRPr="00ED18B9">
        <w:rPr>
          <w:sz w:val="20"/>
        </w:rPr>
        <w:t xml:space="preserve">All the revised documents from McCarthy Stone (MCS), </w:t>
      </w:r>
      <w:r w:rsidR="00ED18B9" w:rsidRPr="00ED18B9">
        <w:rPr>
          <w:sz w:val="20"/>
        </w:rPr>
        <w:t>BTC’s</w:t>
      </w:r>
      <w:r w:rsidRPr="00ED18B9">
        <w:rPr>
          <w:sz w:val="20"/>
        </w:rPr>
        <w:t xml:space="preserve"> original comments and the comments of the Conservation Officer, Bradford Council can be found her</w:t>
      </w:r>
      <w:r w:rsidR="00A30BDD" w:rsidRPr="00ED18B9">
        <w:rPr>
          <w:sz w:val="20"/>
        </w:rPr>
        <w:t xml:space="preserve">e: </w:t>
      </w:r>
      <w:hyperlink r:id="rId5" w:history="1">
        <w:r w:rsidR="00A30BDD" w:rsidRPr="00ED18B9">
          <w:rPr>
            <w:rStyle w:val="Hyperlink"/>
            <w:sz w:val="20"/>
          </w:rPr>
          <w:t>https://planning.bradford.gov.uk/online-applications/applicationDetails.do?activeTab=documents&amp;keyVal=S9VSX0DHLQT00</w:t>
        </w:r>
      </w:hyperlink>
      <w:r w:rsidR="00A30BDD" w:rsidRPr="00ED18B9">
        <w:rPr>
          <w:sz w:val="20"/>
        </w:rPr>
        <w:t xml:space="preserve">  </w:t>
      </w:r>
    </w:p>
    <w:p w14:paraId="35FB9F9D" w14:textId="2C12E53C" w:rsidR="003F65FC" w:rsidRPr="00ED18B9" w:rsidRDefault="003F65FC">
      <w:pPr>
        <w:rPr>
          <w:b/>
          <w:bCs/>
          <w:sz w:val="20"/>
        </w:rPr>
      </w:pPr>
      <w:r w:rsidRPr="00ED18B9">
        <w:rPr>
          <w:b/>
          <w:bCs/>
          <w:sz w:val="20"/>
        </w:rPr>
        <w:t>Background</w:t>
      </w:r>
    </w:p>
    <w:p w14:paraId="4251994A" w14:textId="39D6A0DF" w:rsidR="003F65FC" w:rsidRPr="00ED18B9" w:rsidRDefault="003F65FC" w:rsidP="00ED18B9">
      <w:pPr>
        <w:rPr>
          <w:sz w:val="20"/>
        </w:rPr>
      </w:pPr>
      <w:r w:rsidRPr="00ED18B9">
        <w:rPr>
          <w:sz w:val="20"/>
        </w:rPr>
        <w:t xml:space="preserve">MCS’s application was considered by </w:t>
      </w:r>
      <w:r w:rsidR="00A30BDD" w:rsidRPr="00ED18B9">
        <w:rPr>
          <w:sz w:val="20"/>
        </w:rPr>
        <w:t xml:space="preserve">Baildon Town </w:t>
      </w:r>
      <w:r w:rsidRPr="00ED18B9">
        <w:rPr>
          <w:sz w:val="20"/>
        </w:rPr>
        <w:t>Council</w:t>
      </w:r>
      <w:r w:rsidR="00A30BDD" w:rsidRPr="00ED18B9">
        <w:rPr>
          <w:sz w:val="20"/>
        </w:rPr>
        <w:t xml:space="preserve"> (BTC) on </w:t>
      </w:r>
      <w:r w:rsidR="0020122E" w:rsidRPr="00ED18B9">
        <w:rPr>
          <w:sz w:val="20"/>
        </w:rPr>
        <w:t>8</w:t>
      </w:r>
      <w:r w:rsidR="0020122E" w:rsidRPr="00ED18B9">
        <w:rPr>
          <w:sz w:val="20"/>
          <w:vertAlign w:val="superscript"/>
        </w:rPr>
        <w:t>th</w:t>
      </w:r>
      <w:r w:rsidR="0020122E" w:rsidRPr="00ED18B9">
        <w:rPr>
          <w:sz w:val="20"/>
        </w:rPr>
        <w:t xml:space="preserve"> May 2024 </w:t>
      </w:r>
      <w:r w:rsidR="00ED18B9" w:rsidRPr="00ED18B9">
        <w:rPr>
          <w:sz w:val="20"/>
        </w:rPr>
        <w:t xml:space="preserve">in a public meeting </w:t>
      </w:r>
      <w:r w:rsidR="0020122E" w:rsidRPr="00ED18B9">
        <w:rPr>
          <w:sz w:val="20"/>
        </w:rPr>
        <w:t>and comments were resolved (</w:t>
      </w:r>
      <w:r w:rsidR="0020122E" w:rsidRPr="00ED18B9">
        <w:rPr>
          <w:rFonts w:cs="Arial"/>
          <w:sz w:val="20"/>
        </w:rPr>
        <w:t>FC2324/118) and submitted to Bradford Council Local Planning Authority (LPA)</w:t>
      </w:r>
      <w:r w:rsidR="00ED18B9" w:rsidRPr="00ED18B9">
        <w:rPr>
          <w:sz w:val="20"/>
        </w:rPr>
        <w:t xml:space="preserve">. </w:t>
      </w:r>
      <w:r w:rsidR="0020122E" w:rsidRPr="00ED18B9">
        <w:rPr>
          <w:sz w:val="20"/>
        </w:rPr>
        <w:t>BTC</w:t>
      </w:r>
      <w:r w:rsidR="00ED18B9" w:rsidRPr="00ED18B9">
        <w:rPr>
          <w:sz w:val="20"/>
        </w:rPr>
        <w:t>’s</w:t>
      </w:r>
      <w:r w:rsidR="0020122E" w:rsidRPr="00ED18B9">
        <w:rPr>
          <w:sz w:val="20"/>
        </w:rPr>
        <w:t xml:space="preserve"> resolution also </w:t>
      </w:r>
      <w:r w:rsidRPr="00ED18B9">
        <w:rPr>
          <w:sz w:val="20"/>
        </w:rPr>
        <w:t xml:space="preserve">‘called in’ </w:t>
      </w:r>
      <w:r w:rsidR="0020122E" w:rsidRPr="00ED18B9">
        <w:rPr>
          <w:sz w:val="20"/>
        </w:rPr>
        <w:t xml:space="preserve">the application (ie. it was BTC ‘s right to confirm it did not want a decision made by an Officer) </w:t>
      </w:r>
      <w:r w:rsidRPr="00ED18B9">
        <w:rPr>
          <w:sz w:val="20"/>
        </w:rPr>
        <w:t xml:space="preserve">and Bradford Council </w:t>
      </w:r>
      <w:r w:rsidR="0020122E" w:rsidRPr="00ED18B9">
        <w:rPr>
          <w:sz w:val="20"/>
        </w:rPr>
        <w:t xml:space="preserve">LPA </w:t>
      </w:r>
      <w:r w:rsidRPr="00ED18B9">
        <w:rPr>
          <w:sz w:val="20"/>
        </w:rPr>
        <w:t xml:space="preserve">allocated </w:t>
      </w:r>
      <w:r w:rsidR="0020122E" w:rsidRPr="00ED18B9">
        <w:rPr>
          <w:sz w:val="20"/>
        </w:rPr>
        <w:t xml:space="preserve">it </w:t>
      </w:r>
      <w:r w:rsidR="00ED18B9" w:rsidRPr="00ED18B9">
        <w:rPr>
          <w:sz w:val="20"/>
        </w:rPr>
        <w:t>for decision at</w:t>
      </w:r>
      <w:r w:rsidRPr="00ED18B9">
        <w:rPr>
          <w:sz w:val="20"/>
        </w:rPr>
        <w:t xml:space="preserve"> the Regulatory and Appeals Panel</w:t>
      </w:r>
      <w:r w:rsidR="00ED18B9" w:rsidRPr="00ED18B9">
        <w:rPr>
          <w:sz w:val="20"/>
        </w:rPr>
        <w:t xml:space="preserve"> which is due in October.</w:t>
      </w:r>
    </w:p>
    <w:p w14:paraId="5E619E04" w14:textId="0DA0167B" w:rsidR="003F65FC" w:rsidRPr="00ED18B9" w:rsidRDefault="003F65FC">
      <w:pPr>
        <w:rPr>
          <w:sz w:val="20"/>
        </w:rPr>
      </w:pPr>
      <w:r w:rsidRPr="00ED18B9">
        <w:rPr>
          <w:b/>
          <w:bCs/>
          <w:sz w:val="20"/>
        </w:rPr>
        <w:t xml:space="preserve">Detailed response to </w:t>
      </w:r>
      <w:r w:rsidR="0020122E" w:rsidRPr="00ED18B9">
        <w:rPr>
          <w:b/>
          <w:bCs/>
          <w:sz w:val="20"/>
        </w:rPr>
        <w:t>BTC’s</w:t>
      </w:r>
      <w:r w:rsidRPr="00ED18B9">
        <w:rPr>
          <w:b/>
          <w:bCs/>
          <w:sz w:val="20"/>
        </w:rPr>
        <w:t xml:space="preserve"> </w:t>
      </w:r>
      <w:r w:rsidR="0020122E" w:rsidRPr="00ED18B9">
        <w:rPr>
          <w:b/>
          <w:bCs/>
          <w:sz w:val="20"/>
        </w:rPr>
        <w:t xml:space="preserve">original </w:t>
      </w:r>
      <w:r w:rsidRPr="00ED18B9">
        <w:rPr>
          <w:b/>
          <w:bCs/>
          <w:sz w:val="20"/>
        </w:rPr>
        <w:t>comments</w:t>
      </w:r>
      <w:r w:rsidRPr="00ED18B9">
        <w:rPr>
          <w:sz w:val="20"/>
        </w:rPr>
        <w:t>.</w:t>
      </w:r>
    </w:p>
    <w:p w14:paraId="499605EC" w14:textId="0EFB6185" w:rsidR="003F65FC" w:rsidRPr="00ED18B9" w:rsidRDefault="003F65FC">
      <w:pPr>
        <w:rPr>
          <w:sz w:val="20"/>
        </w:rPr>
      </w:pPr>
      <w:r w:rsidRPr="00ED18B9">
        <w:rPr>
          <w:sz w:val="20"/>
        </w:rPr>
        <w:t xml:space="preserve">The points BTC made are itemised in brief and MCS’s response in the informal meeting are summarised below. </w:t>
      </w:r>
    </w:p>
    <w:tbl>
      <w:tblPr>
        <w:tblStyle w:val="TableGrid"/>
        <w:tblW w:w="10632" w:type="dxa"/>
        <w:tblInd w:w="-147" w:type="dxa"/>
        <w:tblLook w:val="04A0" w:firstRow="1" w:lastRow="0" w:firstColumn="1" w:lastColumn="0" w:noHBand="0" w:noVBand="1"/>
      </w:tblPr>
      <w:tblGrid>
        <w:gridCol w:w="4962"/>
        <w:gridCol w:w="5670"/>
      </w:tblGrid>
      <w:tr w:rsidR="00ED18B9" w:rsidRPr="00ED18B9" w14:paraId="1C1A0797" w14:textId="77777777" w:rsidTr="00ED18B9">
        <w:tc>
          <w:tcPr>
            <w:tcW w:w="4962" w:type="dxa"/>
          </w:tcPr>
          <w:p w14:paraId="53171446" w14:textId="138EB4D7" w:rsidR="00ED18B9" w:rsidRPr="00ED18B9" w:rsidRDefault="00ED18B9">
            <w:pPr>
              <w:ind w:left="0"/>
              <w:rPr>
                <w:b/>
                <w:bCs/>
                <w:sz w:val="20"/>
              </w:rPr>
            </w:pPr>
            <w:r w:rsidRPr="00ED18B9">
              <w:rPr>
                <w:b/>
                <w:bCs/>
                <w:sz w:val="20"/>
              </w:rPr>
              <w:t>BTC comment</w:t>
            </w:r>
          </w:p>
        </w:tc>
        <w:tc>
          <w:tcPr>
            <w:tcW w:w="5670" w:type="dxa"/>
          </w:tcPr>
          <w:p w14:paraId="3771A89B" w14:textId="216938C3" w:rsidR="00ED18B9" w:rsidRPr="00ED18B9" w:rsidRDefault="00ED18B9">
            <w:pPr>
              <w:ind w:left="0"/>
              <w:rPr>
                <w:b/>
                <w:bCs/>
                <w:sz w:val="20"/>
              </w:rPr>
            </w:pPr>
            <w:r w:rsidRPr="00ED18B9">
              <w:rPr>
                <w:b/>
                <w:bCs/>
                <w:sz w:val="20"/>
              </w:rPr>
              <w:t>MCS comment</w:t>
            </w:r>
          </w:p>
        </w:tc>
      </w:tr>
      <w:tr w:rsidR="00ED18B9" w:rsidRPr="00ED18B9" w14:paraId="0268CB3D" w14:textId="77777777" w:rsidTr="00ED18B9">
        <w:tc>
          <w:tcPr>
            <w:tcW w:w="4962" w:type="dxa"/>
          </w:tcPr>
          <w:p w14:paraId="5B2764E9" w14:textId="3C14DF29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BTC had concerns about the overall density of the development</w:t>
            </w:r>
          </w:p>
        </w:tc>
        <w:tc>
          <w:tcPr>
            <w:tcW w:w="5670" w:type="dxa"/>
          </w:tcPr>
          <w:p w14:paraId="11571D48" w14:textId="2F24763E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 xml:space="preserve">MCS have reduced the number of units on site from 47 to 46 and replaced a single bed unit to a two-bed unit.  There are still 26 parking spaces </w:t>
            </w:r>
            <w:r>
              <w:rPr>
                <w:sz w:val="20"/>
              </w:rPr>
              <w:t>in</w:t>
            </w:r>
            <w:r w:rsidRPr="00ED18B9">
              <w:rPr>
                <w:sz w:val="20"/>
              </w:rPr>
              <w:t xml:space="preserve"> the development site.</w:t>
            </w:r>
          </w:p>
        </w:tc>
      </w:tr>
      <w:tr w:rsidR="00ED18B9" w:rsidRPr="00ED18B9" w14:paraId="1F59DD7B" w14:textId="77777777" w:rsidTr="00ED18B9">
        <w:tc>
          <w:tcPr>
            <w:tcW w:w="4962" w:type="dxa"/>
          </w:tcPr>
          <w:p w14:paraId="2DA1F00B" w14:textId="3D844050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BTC objected to MCS leasing any spaces in the public car park (they were proposing to lease 6 spaces)</w:t>
            </w:r>
          </w:p>
        </w:tc>
        <w:tc>
          <w:tcPr>
            <w:tcW w:w="5670" w:type="dxa"/>
          </w:tcPr>
          <w:p w14:paraId="388294B6" w14:textId="6BE2A748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They have withdrawn this proposal</w:t>
            </w:r>
            <w:r>
              <w:rPr>
                <w:sz w:val="20"/>
              </w:rPr>
              <w:t>.</w:t>
            </w:r>
          </w:p>
        </w:tc>
      </w:tr>
      <w:tr w:rsidR="00ED18B9" w:rsidRPr="00ED18B9" w14:paraId="364A5C3B" w14:textId="77777777" w:rsidTr="00ED18B9">
        <w:tc>
          <w:tcPr>
            <w:tcW w:w="4962" w:type="dxa"/>
          </w:tcPr>
          <w:p w14:paraId="55927161" w14:textId="497CC649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BTC urged MCS to make a financial contribution to benefit the community.</w:t>
            </w:r>
          </w:p>
        </w:tc>
        <w:tc>
          <w:tcPr>
            <w:tcW w:w="5670" w:type="dxa"/>
          </w:tcPr>
          <w:p w14:paraId="6E146AD4" w14:textId="50414073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 xml:space="preserve">MCS have now included details of their legal requirement to </w:t>
            </w:r>
            <w:proofErr w:type="gramStart"/>
            <w:r w:rsidRPr="00ED18B9">
              <w:rPr>
                <w:sz w:val="20"/>
              </w:rPr>
              <w:t>make a contribution</w:t>
            </w:r>
            <w:proofErr w:type="gramEnd"/>
            <w:r w:rsidRPr="00ED18B9">
              <w:rPr>
                <w:sz w:val="20"/>
              </w:rPr>
              <w:t xml:space="preserve"> to the South Pennine Moors Recreation Fund. </w:t>
            </w:r>
            <w:r>
              <w:rPr>
                <w:sz w:val="20"/>
              </w:rPr>
              <w:t>M</w:t>
            </w:r>
            <w:r w:rsidRPr="00ED18B9">
              <w:rPr>
                <w:sz w:val="20"/>
              </w:rPr>
              <w:t>anaged by Bradford Council.</w:t>
            </w:r>
          </w:p>
        </w:tc>
      </w:tr>
      <w:tr w:rsidR="00ED18B9" w:rsidRPr="00ED18B9" w14:paraId="0999AF64" w14:textId="77777777" w:rsidTr="00ED18B9">
        <w:tc>
          <w:tcPr>
            <w:tcW w:w="4962" w:type="dxa"/>
          </w:tcPr>
          <w:p w14:paraId="5DC11DCC" w14:textId="4FF67DCF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Traffic Surveys were out of date ie 2015/16</w:t>
            </w:r>
          </w:p>
        </w:tc>
        <w:tc>
          <w:tcPr>
            <w:tcW w:w="5670" w:type="dxa"/>
          </w:tcPr>
          <w:p w14:paraId="54A0F732" w14:textId="1BCC71FB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 xml:space="preserve">MCS have updated the Traffic Survey data to 2023/24. </w:t>
            </w:r>
          </w:p>
        </w:tc>
      </w:tr>
      <w:tr w:rsidR="00ED18B9" w:rsidRPr="00ED18B9" w14:paraId="093DE89D" w14:textId="77777777" w:rsidTr="00ED18B9">
        <w:tc>
          <w:tcPr>
            <w:tcW w:w="4962" w:type="dxa"/>
          </w:tcPr>
          <w:p w14:paraId="67EA426D" w14:textId="3EB0CD80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BTC had concerns about construction traffic.</w:t>
            </w:r>
          </w:p>
        </w:tc>
        <w:tc>
          <w:tcPr>
            <w:tcW w:w="5670" w:type="dxa"/>
          </w:tcPr>
          <w:p w14:paraId="21034B28" w14:textId="0787D42D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MCS said this could be mandated in their Construction Management Plan</w:t>
            </w:r>
          </w:p>
        </w:tc>
      </w:tr>
      <w:tr w:rsidR="00ED18B9" w:rsidRPr="00ED18B9" w14:paraId="1876D9B1" w14:textId="77777777" w:rsidTr="00ED18B9">
        <w:tc>
          <w:tcPr>
            <w:tcW w:w="4962" w:type="dxa"/>
          </w:tcPr>
          <w:p w14:paraId="27118609" w14:textId="0012F516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BTC suggested the cycle store become a more flexible space and might alleviate the parking pressures.</w:t>
            </w:r>
          </w:p>
        </w:tc>
        <w:tc>
          <w:tcPr>
            <w:tcW w:w="5670" w:type="dxa"/>
          </w:tcPr>
          <w:p w14:paraId="664FC72E" w14:textId="45EE8B0B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The cycle store cannot be accessed by vehicles due to changes of level in the development.</w:t>
            </w:r>
          </w:p>
        </w:tc>
      </w:tr>
      <w:tr w:rsidR="00ED18B9" w:rsidRPr="00ED18B9" w14:paraId="7A070E89" w14:textId="77777777" w:rsidTr="00ED18B9">
        <w:tc>
          <w:tcPr>
            <w:tcW w:w="4962" w:type="dxa"/>
          </w:tcPr>
          <w:p w14:paraId="228A1AFE" w14:textId="5012FB14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BTC urged the use of solar panels and air source heating</w:t>
            </w:r>
          </w:p>
        </w:tc>
        <w:tc>
          <w:tcPr>
            <w:tcW w:w="5670" w:type="dxa"/>
          </w:tcPr>
          <w:p w14:paraId="273A44E3" w14:textId="7B8B89BD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 xml:space="preserve">MCS’s approach to eco targets is ‘Fabric First’ ie they meet their targets through the </w:t>
            </w:r>
            <w:r>
              <w:rPr>
                <w:sz w:val="20"/>
              </w:rPr>
              <w:t xml:space="preserve">build </w:t>
            </w:r>
            <w:r w:rsidRPr="00ED18B9">
              <w:rPr>
                <w:sz w:val="20"/>
              </w:rPr>
              <w:t>material</w:t>
            </w:r>
            <w:r>
              <w:rPr>
                <w:sz w:val="20"/>
              </w:rPr>
              <w:t>s</w:t>
            </w:r>
            <w:r w:rsidRPr="00ED18B9">
              <w:rPr>
                <w:sz w:val="20"/>
              </w:rPr>
              <w:t xml:space="preserve">. </w:t>
            </w:r>
          </w:p>
        </w:tc>
      </w:tr>
      <w:tr w:rsidR="00ED18B9" w:rsidRPr="00ED18B9" w14:paraId="2DAC7A3B" w14:textId="77777777" w:rsidTr="00ED18B9">
        <w:tc>
          <w:tcPr>
            <w:tcW w:w="4962" w:type="dxa"/>
          </w:tcPr>
          <w:p w14:paraId="7BC5914F" w14:textId="4E36594F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BTC had concerns about the stone to be used (reconstructed)</w:t>
            </w:r>
          </w:p>
        </w:tc>
        <w:tc>
          <w:tcPr>
            <w:tcW w:w="5670" w:type="dxa"/>
          </w:tcPr>
          <w:p w14:paraId="65646C86" w14:textId="7FECFD85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Responding to Bradford Council’s Conservation Officer, MCS have</w:t>
            </w:r>
            <w:r>
              <w:rPr>
                <w:sz w:val="20"/>
              </w:rPr>
              <w:t xml:space="preserve"> </w:t>
            </w:r>
            <w:r w:rsidRPr="00ED18B9">
              <w:rPr>
                <w:sz w:val="20"/>
              </w:rPr>
              <w:t xml:space="preserve">revised their application to all natural stone except for </w:t>
            </w:r>
            <w:r>
              <w:rPr>
                <w:sz w:val="20"/>
              </w:rPr>
              <w:t xml:space="preserve">render on </w:t>
            </w:r>
            <w:r w:rsidRPr="00ED18B9">
              <w:rPr>
                <w:sz w:val="20"/>
              </w:rPr>
              <w:t>the elevation facing up Hall</w:t>
            </w:r>
            <w:r w:rsidR="00B03C12">
              <w:rPr>
                <w:sz w:val="20"/>
              </w:rPr>
              <w:t>c</w:t>
            </w:r>
            <w:r w:rsidRPr="00ED18B9">
              <w:rPr>
                <w:sz w:val="20"/>
              </w:rPr>
              <w:t>liffe.</w:t>
            </w:r>
          </w:p>
        </w:tc>
      </w:tr>
      <w:tr w:rsidR="00ED18B9" w:rsidRPr="00ED18B9" w14:paraId="1597B10D" w14:textId="77777777" w:rsidTr="00ED18B9">
        <w:tc>
          <w:tcPr>
            <w:tcW w:w="4962" w:type="dxa"/>
          </w:tcPr>
          <w:p w14:paraId="10674755" w14:textId="0EAA9DBF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BTC wanted to be consulted on the landscape plans</w:t>
            </w:r>
          </w:p>
        </w:tc>
        <w:tc>
          <w:tcPr>
            <w:tcW w:w="5670" w:type="dxa"/>
          </w:tcPr>
          <w:p w14:paraId="65284731" w14:textId="64367CDB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 xml:space="preserve">MCS have agreed and </w:t>
            </w:r>
            <w:r>
              <w:rPr>
                <w:sz w:val="20"/>
              </w:rPr>
              <w:t xml:space="preserve">indicated </w:t>
            </w:r>
            <w:r w:rsidRPr="00ED18B9">
              <w:rPr>
                <w:sz w:val="20"/>
              </w:rPr>
              <w:t>that the bio-diversity net gain required is 10% and they were achieving 18% with their proposed designs.</w:t>
            </w:r>
          </w:p>
        </w:tc>
      </w:tr>
      <w:tr w:rsidR="00ED18B9" w:rsidRPr="00ED18B9" w14:paraId="01B7DC98" w14:textId="77777777" w:rsidTr="00ED18B9">
        <w:tc>
          <w:tcPr>
            <w:tcW w:w="4962" w:type="dxa"/>
          </w:tcPr>
          <w:p w14:paraId="2E406174" w14:textId="314265F7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Other designs issues caused concern – design of balconies, window reveals and mortars.</w:t>
            </w:r>
          </w:p>
        </w:tc>
        <w:tc>
          <w:tcPr>
            <w:tcW w:w="5670" w:type="dxa"/>
          </w:tcPr>
          <w:p w14:paraId="76E761F9" w14:textId="7D122D08" w:rsidR="00ED18B9" w:rsidRPr="00ED18B9" w:rsidRDefault="00ED18B9">
            <w:pPr>
              <w:ind w:left="0"/>
              <w:rPr>
                <w:sz w:val="20"/>
              </w:rPr>
            </w:pPr>
            <w:r w:rsidRPr="00ED18B9">
              <w:rPr>
                <w:sz w:val="20"/>
              </w:rPr>
              <w:t>All these were picked up by Bradford Council’s Conservation Officer and have been revised.</w:t>
            </w:r>
          </w:p>
        </w:tc>
      </w:tr>
    </w:tbl>
    <w:p w14:paraId="78FF17C7" w14:textId="77777777" w:rsidR="003F65FC" w:rsidRPr="00ED18B9" w:rsidRDefault="003F65FC">
      <w:pPr>
        <w:rPr>
          <w:sz w:val="20"/>
        </w:rPr>
      </w:pPr>
    </w:p>
    <w:p w14:paraId="3B8F0866" w14:textId="7F7C3F9A" w:rsidR="00502F06" w:rsidRPr="00ED18B9" w:rsidRDefault="00502F06" w:rsidP="00ED18B9">
      <w:pPr>
        <w:ind w:left="0" w:firstLine="284"/>
        <w:rPr>
          <w:b/>
          <w:bCs/>
          <w:sz w:val="20"/>
        </w:rPr>
      </w:pPr>
      <w:r w:rsidRPr="00ED18B9">
        <w:rPr>
          <w:b/>
          <w:bCs/>
          <w:sz w:val="20"/>
        </w:rPr>
        <w:t xml:space="preserve">Additional information </w:t>
      </w:r>
    </w:p>
    <w:p w14:paraId="23C39ABF" w14:textId="6D4E90A7" w:rsidR="00502F06" w:rsidRPr="00ED18B9" w:rsidRDefault="00502F06">
      <w:pPr>
        <w:rPr>
          <w:sz w:val="20"/>
        </w:rPr>
      </w:pPr>
      <w:r w:rsidRPr="00ED18B9">
        <w:rPr>
          <w:sz w:val="20"/>
        </w:rPr>
        <w:t>As part of the informal meeting other issues were discussed:</w:t>
      </w:r>
    </w:p>
    <w:p w14:paraId="5D13A6F7" w14:textId="5AB372F5" w:rsidR="00502F06" w:rsidRPr="00ED18B9" w:rsidRDefault="00502F06" w:rsidP="0020122E">
      <w:pPr>
        <w:pStyle w:val="ListParagraph"/>
        <w:numPr>
          <w:ilvl w:val="0"/>
          <w:numId w:val="2"/>
        </w:numPr>
        <w:rPr>
          <w:sz w:val="20"/>
        </w:rPr>
      </w:pPr>
      <w:r w:rsidRPr="00ED18B9">
        <w:rPr>
          <w:sz w:val="20"/>
        </w:rPr>
        <w:t xml:space="preserve">Farmers Market – this has been flagged with the Planning Officer and may be contained in their report. </w:t>
      </w:r>
      <w:r w:rsidR="00ED18B9" w:rsidRPr="00ED18B9">
        <w:rPr>
          <w:sz w:val="20"/>
        </w:rPr>
        <w:t>MCS understand the importance of maintaining access.</w:t>
      </w:r>
    </w:p>
    <w:p w14:paraId="3F8AEDF9" w14:textId="212B7CE4" w:rsidR="00502F06" w:rsidRPr="00ED18B9" w:rsidRDefault="00502F06" w:rsidP="0020122E">
      <w:pPr>
        <w:pStyle w:val="ListParagraph"/>
        <w:numPr>
          <w:ilvl w:val="0"/>
          <w:numId w:val="2"/>
        </w:numPr>
        <w:rPr>
          <w:sz w:val="20"/>
        </w:rPr>
      </w:pPr>
      <w:r w:rsidRPr="00ED18B9">
        <w:rPr>
          <w:sz w:val="20"/>
        </w:rPr>
        <w:t>We have also raised other issues such as hours of work during the construction phase with the Planning Officer for mandating in the MCS Construction Management Plan.</w:t>
      </w:r>
    </w:p>
    <w:sectPr w:rsidR="00502F06" w:rsidRPr="00ED18B9" w:rsidSect="002E7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70FB2"/>
    <w:multiLevelType w:val="hybridMultilevel"/>
    <w:tmpl w:val="9526599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7FAA6710"/>
    <w:multiLevelType w:val="hybridMultilevel"/>
    <w:tmpl w:val="5EAA3004"/>
    <w:lvl w:ilvl="0" w:tplc="DDF6AF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80926249">
    <w:abstractNumId w:val="1"/>
  </w:num>
  <w:num w:numId="2" w16cid:durableId="16247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FC"/>
    <w:rsid w:val="001115AA"/>
    <w:rsid w:val="001C6B08"/>
    <w:rsid w:val="0020122E"/>
    <w:rsid w:val="002E7D36"/>
    <w:rsid w:val="003F65FC"/>
    <w:rsid w:val="004F7024"/>
    <w:rsid w:val="00502F06"/>
    <w:rsid w:val="00520A97"/>
    <w:rsid w:val="00522B76"/>
    <w:rsid w:val="005C6601"/>
    <w:rsid w:val="00685954"/>
    <w:rsid w:val="00A30BDD"/>
    <w:rsid w:val="00A718AC"/>
    <w:rsid w:val="00B03C12"/>
    <w:rsid w:val="00BD7298"/>
    <w:rsid w:val="00D2278C"/>
    <w:rsid w:val="00E71F85"/>
    <w:rsid w:val="00E845DD"/>
    <w:rsid w:val="00ED18B9"/>
    <w:rsid w:val="00EE5536"/>
    <w:rsid w:val="00F6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53BC7"/>
  <w15:chartTrackingRefBased/>
  <w15:docId w15:val="{C654F081-2D40-4FF4-95CD-3E0915775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B08"/>
    <w:pPr>
      <w:spacing w:before="120" w:after="120" w:line="240" w:lineRule="auto"/>
      <w:ind w:left="284" w:right="284"/>
    </w:pPr>
    <w:rPr>
      <w:rFonts w:ascii="Arial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qFormat/>
    <w:rsid w:val="00685954"/>
    <w:pPr>
      <w:keepNext/>
      <w:spacing w:before="240" w:after="60"/>
      <w:ind w:left="0" w:right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C6601"/>
    <w:pPr>
      <w:keepNext/>
      <w:keepLines/>
      <w:spacing w:before="40" w:after="0" w:line="259" w:lineRule="auto"/>
      <w:ind w:left="0" w:right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5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5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5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5F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5F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5FC"/>
    <w:pPr>
      <w:keepNext/>
      <w:keepLines/>
      <w:spacing w:before="0"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5FC"/>
    <w:pPr>
      <w:keepNext/>
      <w:keepLines/>
      <w:spacing w:before="0"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autoRedefine/>
    <w:qFormat/>
    <w:rsid w:val="00522B76"/>
    <w:pPr>
      <w:spacing w:after="60"/>
      <w:outlineLvl w:val="1"/>
    </w:pPr>
    <w:rPr>
      <w:rFonts w:eastAsiaTheme="majorEastAsia" w:cstheme="majorBidi"/>
      <w:b/>
      <w:szCs w:val="24"/>
    </w:rPr>
  </w:style>
  <w:style w:type="character" w:customStyle="1" w:styleId="SubtitleChar">
    <w:name w:val="Subtitle Char"/>
    <w:basedOn w:val="DefaultParagraphFont"/>
    <w:link w:val="Subtitle"/>
    <w:rsid w:val="00522B76"/>
    <w:rPr>
      <w:rFonts w:ascii="Arial" w:eastAsiaTheme="majorEastAsia" w:hAnsi="Arial" w:cstheme="majorBidi"/>
      <w:b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522B76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leChar">
    <w:name w:val="Title Char"/>
    <w:basedOn w:val="DefaultParagraphFont"/>
    <w:link w:val="Title"/>
    <w:rsid w:val="00522B76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Heading1Char">
    <w:name w:val="Heading 1 Char"/>
    <w:basedOn w:val="DefaultParagraphFont"/>
    <w:link w:val="Heading1"/>
    <w:rsid w:val="00685954"/>
    <w:rPr>
      <w:rFonts w:ascii="Arial" w:eastAsiaTheme="majorEastAsia" w:hAnsi="Arial" w:cstheme="majorBidi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6601"/>
    <w:rPr>
      <w:rFonts w:ascii="Arial" w:eastAsiaTheme="majorEastAsia" w:hAnsi="Arial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5FC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5FC"/>
    <w:rPr>
      <w:rFonts w:eastAsiaTheme="majorEastAsia" w:cstheme="majorBidi"/>
      <w:i/>
      <w:iCs/>
      <w:color w:val="0F4761" w:themeColor="accent1" w:themeShade="BF"/>
      <w:kern w:val="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5FC"/>
    <w:rPr>
      <w:rFonts w:eastAsiaTheme="majorEastAsia" w:cstheme="majorBidi"/>
      <w:color w:val="0F4761" w:themeColor="accent1" w:themeShade="BF"/>
      <w:kern w:val="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5FC"/>
    <w:rPr>
      <w:rFonts w:eastAsiaTheme="majorEastAsia" w:cstheme="majorBidi"/>
      <w:i/>
      <w:iCs/>
      <w:color w:val="595959" w:themeColor="text1" w:themeTint="A6"/>
      <w:kern w:val="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5FC"/>
    <w:rPr>
      <w:rFonts w:eastAsiaTheme="majorEastAsia" w:cstheme="majorBidi"/>
      <w:color w:val="595959" w:themeColor="text1" w:themeTint="A6"/>
      <w:kern w:val="0"/>
      <w:szCs w:val="2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5FC"/>
    <w:rPr>
      <w:rFonts w:eastAsiaTheme="majorEastAsia" w:cstheme="majorBidi"/>
      <w:i/>
      <w:iCs/>
      <w:color w:val="272727" w:themeColor="text1" w:themeTint="D8"/>
      <w:kern w:val="0"/>
      <w:szCs w:val="2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5FC"/>
    <w:rPr>
      <w:rFonts w:eastAsiaTheme="majorEastAsia" w:cstheme="majorBidi"/>
      <w:color w:val="272727" w:themeColor="text1" w:themeTint="D8"/>
      <w:kern w:val="0"/>
      <w:szCs w:val="20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3F65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5FC"/>
    <w:rPr>
      <w:rFonts w:ascii="Arial" w:hAnsi="Arial" w:cs="Times New Roman"/>
      <w:i/>
      <w:iCs/>
      <w:color w:val="404040" w:themeColor="text1" w:themeTint="BF"/>
      <w:kern w:val="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F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5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5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5FC"/>
    <w:rPr>
      <w:rFonts w:ascii="Arial" w:hAnsi="Arial" w:cs="Times New Roman"/>
      <w:i/>
      <w:iCs/>
      <w:color w:val="0F4761" w:themeColor="accent1" w:themeShade="BF"/>
      <w:kern w:val="0"/>
      <w:szCs w:val="2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3F65F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30BDD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anning.bradford.gov.uk/online-applications/applicationDetails.do?activeTab=documents&amp;keyVal=S9VSX0DHLQT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- Baildon TC</dc:creator>
  <cp:keywords/>
  <dc:description/>
  <cp:lastModifiedBy>Clerk - Baildon TC</cp:lastModifiedBy>
  <cp:revision>4</cp:revision>
  <dcterms:created xsi:type="dcterms:W3CDTF">2024-09-16T10:48:00Z</dcterms:created>
  <dcterms:modified xsi:type="dcterms:W3CDTF">2024-09-17T11:08:00Z</dcterms:modified>
</cp:coreProperties>
</file>